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59BA" w:rsidRPr="000F296D" w:rsidRDefault="00703422" w:rsidP="00E74CD4">
      <w:pPr>
        <w:pStyle w:val="Rubrik1"/>
        <w:spacing w:line="360" w:lineRule="auto"/>
        <w:rPr>
          <w:lang w:val="sv-SE"/>
        </w:rPr>
      </w:pPr>
      <w:r w:rsidRPr="000F296D">
        <w:rPr>
          <w:lang w:val="sv-SE"/>
        </w:rPr>
        <w:t>SAMHÄLLSARBETE MED UNGDOMAR I MARGINALISERADE OMRÅDEN</w:t>
      </w:r>
    </w:p>
    <w:p w:rsidR="00703422" w:rsidRDefault="00703422" w:rsidP="00E74CD4">
      <w:pPr>
        <w:spacing w:line="360" w:lineRule="auto"/>
        <w:rPr>
          <w:lang w:val="sv-SE"/>
        </w:rPr>
      </w:pPr>
      <w:r>
        <w:rPr>
          <w:lang w:val="sv-SE"/>
        </w:rPr>
        <w:t>Thomas Öhlund, Fil. Dr.</w:t>
      </w:r>
    </w:p>
    <w:p w:rsidR="00703422" w:rsidRDefault="00703422" w:rsidP="00E74CD4">
      <w:pPr>
        <w:spacing w:line="360" w:lineRule="auto"/>
        <w:rPr>
          <w:lang w:val="sv-SE"/>
        </w:rPr>
      </w:pPr>
      <w:r>
        <w:rPr>
          <w:lang w:val="sv-SE"/>
        </w:rPr>
        <w:t>Institutionen för socialt arbete</w:t>
      </w:r>
    </w:p>
    <w:p w:rsidR="00703422" w:rsidRDefault="00703422" w:rsidP="00E74CD4">
      <w:pPr>
        <w:spacing w:line="360" w:lineRule="auto"/>
        <w:rPr>
          <w:lang w:val="sv-SE"/>
        </w:rPr>
      </w:pPr>
      <w:r>
        <w:rPr>
          <w:lang w:val="sv-SE"/>
        </w:rPr>
        <w:t>Stockholms Universitet</w:t>
      </w:r>
    </w:p>
    <w:p w:rsidR="00B855E2" w:rsidRDefault="00B855E2" w:rsidP="00E74CD4">
      <w:pPr>
        <w:pStyle w:val="Rubrik2"/>
        <w:spacing w:line="360" w:lineRule="auto"/>
        <w:rPr>
          <w:lang w:val="sv-SE"/>
        </w:rPr>
      </w:pPr>
    </w:p>
    <w:p w:rsidR="00157A78" w:rsidRPr="00DF5896" w:rsidRDefault="00157A78" w:rsidP="00E74CD4">
      <w:pPr>
        <w:pStyle w:val="Rubrik2"/>
        <w:spacing w:line="360" w:lineRule="auto"/>
        <w:rPr>
          <w:lang w:val="sv-SE"/>
        </w:rPr>
      </w:pPr>
      <w:r w:rsidRPr="00DF5896">
        <w:rPr>
          <w:lang w:val="sv-SE"/>
        </w:rPr>
        <w:t>Inledning</w:t>
      </w:r>
    </w:p>
    <w:p w:rsidR="00D71FEF" w:rsidRDefault="00DF5896" w:rsidP="00E74CD4">
      <w:pPr>
        <w:pStyle w:val="Ingetavstnd"/>
        <w:spacing w:line="360" w:lineRule="auto"/>
      </w:pPr>
      <w:r>
        <w:t xml:space="preserve">Svensk och internationell forskning visar på att de sociala klyftorna </w:t>
      </w:r>
      <w:r w:rsidR="00330754">
        <w:t>ökar i det samtida samhället</w:t>
      </w:r>
      <w:r w:rsidR="006A65CA">
        <w:t xml:space="preserve"> </w:t>
      </w:r>
      <w:r w:rsidR="008A173E">
        <w:t>(</w:t>
      </w:r>
      <w:proofErr w:type="spellStart"/>
      <w:r w:rsidR="00B855E2">
        <w:t>Pierson</w:t>
      </w:r>
      <w:proofErr w:type="spellEnd"/>
      <w:r w:rsidR="00B855E2">
        <w:t xml:space="preserve"> </w:t>
      </w:r>
      <w:r w:rsidR="001472B3">
        <w:t xml:space="preserve">2010, </w:t>
      </w:r>
      <w:proofErr w:type="spellStart"/>
      <w:r w:rsidR="00B855E2">
        <w:t>Dominelli</w:t>
      </w:r>
      <w:proofErr w:type="spellEnd"/>
      <w:r w:rsidR="001472B3">
        <w:t>, 2010</w:t>
      </w:r>
      <w:r w:rsidR="008A173E">
        <w:t>)</w:t>
      </w:r>
      <w:r>
        <w:t xml:space="preserve">. I dag kan vi finna ett ökande antal områden som kan sägas leva i eller utanför välfärdens gräns, </w:t>
      </w:r>
      <w:r w:rsidR="008A173E">
        <w:t>med</w:t>
      </w:r>
      <w:r>
        <w:t xml:space="preserve"> sociala problem, hög arbetslöshet, </w:t>
      </w:r>
      <w:r w:rsidR="008A173E">
        <w:t>låg utbildningsnivå, etc. I en mening kan man säga att staden</w:t>
      </w:r>
      <w:r w:rsidR="002B796D">
        <w:t xml:space="preserve">s områden delas in i </w:t>
      </w:r>
      <w:r w:rsidR="000473E9">
        <w:t>socioekonomiskt välmående</w:t>
      </w:r>
      <w:r w:rsidR="004C1393">
        <w:t xml:space="preserve"> områden</w:t>
      </w:r>
      <w:r w:rsidR="002B796D">
        <w:t xml:space="preserve"> och </w:t>
      </w:r>
      <w:r w:rsidR="004C1393">
        <w:t>socio-</w:t>
      </w:r>
      <w:r w:rsidR="002B796D">
        <w:t xml:space="preserve">ekonomiskt eftersatta </w:t>
      </w:r>
      <w:r w:rsidR="001472B3">
        <w:t xml:space="preserve">områden </w:t>
      </w:r>
      <w:r w:rsidR="002B796D">
        <w:t>med en markant skillnad gällande tillgång till olika resurser (Kings</w:t>
      </w:r>
      <w:r w:rsidR="001472B3">
        <w:t>, 2011</w:t>
      </w:r>
      <w:r w:rsidR="000473E9">
        <w:t>)</w:t>
      </w:r>
      <w:r w:rsidR="004C1393">
        <w:t xml:space="preserve">. </w:t>
      </w:r>
      <w:proofErr w:type="spellStart"/>
      <w:r w:rsidR="004C1393">
        <w:t>Wacquant</w:t>
      </w:r>
      <w:proofErr w:type="spellEnd"/>
      <w:r w:rsidR="004C1393">
        <w:t xml:space="preserve"> (1996) menar att e</w:t>
      </w:r>
      <w:r w:rsidR="004C1393" w:rsidRPr="00DF5896">
        <w:t>tt marginaliserat område präglas av en långtgående social exkludering och segregation av olika grupper</w:t>
      </w:r>
      <w:r w:rsidR="00B855E2">
        <w:t xml:space="preserve">. </w:t>
      </w:r>
      <w:r w:rsidR="004C1393" w:rsidRPr="00DF5896">
        <w:t xml:space="preserve">Utmärkande för marginaliserade områden är en så kallad </w:t>
      </w:r>
      <w:r w:rsidR="00B855E2">
        <w:t>grannskapseffekt (</w:t>
      </w:r>
      <w:proofErr w:type="spellStart"/>
      <w:r w:rsidR="004C1393" w:rsidRPr="00DF5896">
        <w:t>Neighboorhood</w:t>
      </w:r>
      <w:proofErr w:type="spellEnd"/>
      <w:r w:rsidR="004C1393" w:rsidRPr="00DF5896">
        <w:t xml:space="preserve"> </w:t>
      </w:r>
      <w:proofErr w:type="spellStart"/>
      <w:r w:rsidR="004C1393" w:rsidRPr="00DF5896">
        <w:t>effec</w:t>
      </w:r>
      <w:r w:rsidR="00B855E2">
        <w:t>t</w:t>
      </w:r>
      <w:proofErr w:type="spellEnd"/>
      <w:r w:rsidR="00B855E2">
        <w:t>)</w:t>
      </w:r>
      <w:r w:rsidR="004C1393" w:rsidRPr="00DF5896">
        <w:t>, en kulturell och strukturell dimension i ett område och som indirekt eller direkt påverkar ungdomars socialisation och handlingar (</w:t>
      </w:r>
      <w:proofErr w:type="spellStart"/>
      <w:r w:rsidR="004C1393" w:rsidRPr="00DF5896">
        <w:t>Sampson</w:t>
      </w:r>
      <w:proofErr w:type="spellEnd"/>
      <w:r w:rsidR="004C1393" w:rsidRPr="00DF5896">
        <w:t xml:space="preserve">, 2013). </w:t>
      </w:r>
    </w:p>
    <w:p w:rsidR="00D71FEF" w:rsidRDefault="00D71FEF" w:rsidP="00E74CD4">
      <w:pPr>
        <w:pStyle w:val="Ingetavstnd"/>
        <w:spacing w:line="360" w:lineRule="auto"/>
      </w:pPr>
    </w:p>
    <w:p w:rsidR="00D71FEF" w:rsidRDefault="004C1393" w:rsidP="00E74CD4">
      <w:pPr>
        <w:pStyle w:val="Ingetavstnd"/>
        <w:spacing w:line="360" w:lineRule="auto"/>
      </w:pPr>
      <w:r>
        <w:t xml:space="preserve">I </w:t>
      </w:r>
      <w:proofErr w:type="spellStart"/>
      <w:r>
        <w:t>Wacquant’s</w:t>
      </w:r>
      <w:proofErr w:type="spellEnd"/>
      <w:r>
        <w:t xml:space="preserve"> </w:t>
      </w:r>
      <w:r w:rsidR="00B855E2">
        <w:t>(</w:t>
      </w:r>
      <w:r w:rsidR="00957076">
        <w:t>1996, 2008</w:t>
      </w:r>
      <w:r w:rsidR="00B855E2">
        <w:t xml:space="preserve">) </w:t>
      </w:r>
      <w:r>
        <w:t>perspektiv har städer genom historien alltid haft områden som kan ses som marginaliserade. Vad som har förändrats är att vissa områden idag kan karakt</w:t>
      </w:r>
      <w:r w:rsidR="00C83A25">
        <w:t>ä</w:t>
      </w:r>
      <w:r>
        <w:t>riseras som avancerat marginaliserade. Dessa områden kan sägas ha blivit som en öde ö utan eller med en liten kontakt med den övriga staden. Avancerat marginaliserade områden karakteriseras av en fördjupad segregation och ökad social orättvisa (</w:t>
      </w:r>
      <w:proofErr w:type="spellStart"/>
      <w:r>
        <w:t>Wacquant</w:t>
      </w:r>
      <w:proofErr w:type="spellEnd"/>
      <w:r>
        <w:t xml:space="preserve">, </w:t>
      </w:r>
      <w:r w:rsidR="00957076">
        <w:t>1996</w:t>
      </w:r>
      <w:r>
        <w:t xml:space="preserve">). Även </w:t>
      </w:r>
      <w:proofErr w:type="spellStart"/>
      <w:r>
        <w:t>Dikec</w:t>
      </w:r>
      <w:proofErr w:type="spellEnd"/>
      <w:r>
        <w:t xml:space="preserve"> (</w:t>
      </w:r>
      <w:r w:rsidR="00957076">
        <w:t>2007</w:t>
      </w:r>
      <w:r>
        <w:t xml:space="preserve">) problematiserar den spatiala segregationen där marginaliserade områden isoleras från övriga staden. Ett ytterligare allvarligt problem är den politiska marginaliseringen genom att invånarna många gånger saknar representation över </w:t>
      </w:r>
      <w:r w:rsidR="00B855E2">
        <w:t xml:space="preserve">och i </w:t>
      </w:r>
      <w:r>
        <w:t xml:space="preserve">olika politiska strukturer. </w:t>
      </w:r>
    </w:p>
    <w:p w:rsidR="00D71FEF" w:rsidRDefault="00D71FEF" w:rsidP="00E74CD4">
      <w:pPr>
        <w:pStyle w:val="Ingetavstnd"/>
        <w:spacing w:line="360" w:lineRule="auto"/>
      </w:pPr>
    </w:p>
    <w:p w:rsidR="004C1393" w:rsidRDefault="004C1393" w:rsidP="00E74CD4">
      <w:pPr>
        <w:pStyle w:val="Ingetavstnd"/>
        <w:spacing w:line="360" w:lineRule="auto"/>
      </w:pPr>
      <w:r>
        <w:lastRenderedPageBreak/>
        <w:t xml:space="preserve">I Nancy Frasers </w:t>
      </w:r>
      <w:r w:rsidR="0003071B">
        <w:t>(</w:t>
      </w:r>
      <w:r w:rsidR="00520993">
        <w:t>2011</w:t>
      </w:r>
      <w:r w:rsidR="0003071B">
        <w:t xml:space="preserve">) </w:t>
      </w:r>
      <w:r>
        <w:t xml:space="preserve">perspektiv lyfts tre </w:t>
      </w:r>
      <w:r w:rsidR="0003071B">
        <w:t xml:space="preserve">aspekter fram för att såväl analysera som </w:t>
      </w:r>
      <w:r w:rsidR="00957076">
        <w:t xml:space="preserve">att </w:t>
      </w:r>
      <w:r w:rsidR="0003071B">
        <w:t>åtgärd</w:t>
      </w:r>
      <w:r w:rsidR="00B855E2">
        <w:t>a</w:t>
      </w:r>
      <w:r w:rsidR="0003071B">
        <w:t xml:space="preserve"> social orättvisa. I hennes perspektiv behöver åtgärder för ekonomisk rättvisa också innefatta kulturell och politiska rättvisa (</w:t>
      </w:r>
      <w:r w:rsidR="00520993">
        <w:t>2011</w:t>
      </w:r>
      <w:r w:rsidR="0003071B">
        <w:t xml:space="preserve">). Kopplat till en jämlik process behöver medborgare som är exkluderade från viktiga samhällsprocesser erhålla, dels ett erkännande som kulturella och identitetsmässiga grupper utan </w:t>
      </w:r>
      <w:r w:rsidR="00520993">
        <w:t xml:space="preserve">att bli </w:t>
      </w:r>
      <w:r w:rsidR="00B855E2">
        <w:t>diskriminer</w:t>
      </w:r>
      <w:r w:rsidR="00520993">
        <w:t>ade i en</w:t>
      </w:r>
      <w:r w:rsidR="00B855E2">
        <w:t xml:space="preserve"> kulturell</w:t>
      </w:r>
      <w:r w:rsidR="00520993">
        <w:t xml:space="preserve"> mening</w:t>
      </w:r>
      <w:r w:rsidR="0003071B">
        <w:t>, och dels ges möjlighet till en politisk representation</w:t>
      </w:r>
      <w:r w:rsidR="00B855E2">
        <w:t xml:space="preserve"> (</w:t>
      </w:r>
      <w:r w:rsidR="0003071B">
        <w:t xml:space="preserve">Fraser, </w:t>
      </w:r>
      <w:r w:rsidR="00520993">
        <w:t>2011</w:t>
      </w:r>
      <w:r w:rsidR="0003071B">
        <w:t>). Den sociala orättvisan är därmed ett resultat av olika sociala och politiska strukturer som leder till en social diskriminering som ett resultat av</w:t>
      </w:r>
      <w:r w:rsidR="00EA58C5">
        <w:t xml:space="preserve"> olika samhäll</w:t>
      </w:r>
      <w:r w:rsidR="00B855E2">
        <w:t>eliga</w:t>
      </w:r>
      <w:r w:rsidR="00EA58C5">
        <w:t xml:space="preserve"> och instit</w:t>
      </w:r>
      <w:r w:rsidR="00B855E2">
        <w:t>uti</w:t>
      </w:r>
      <w:r w:rsidR="00EA58C5">
        <w:t>onella strukturer (</w:t>
      </w:r>
      <w:proofErr w:type="spellStart"/>
      <w:r w:rsidR="00EA58C5">
        <w:t>Pierson</w:t>
      </w:r>
      <w:proofErr w:type="spellEnd"/>
      <w:r w:rsidR="00EA58C5">
        <w:t xml:space="preserve">, </w:t>
      </w:r>
      <w:r w:rsidR="00520993">
        <w:t>2010</w:t>
      </w:r>
      <w:r w:rsidR="00EA58C5">
        <w:t>).</w:t>
      </w:r>
    </w:p>
    <w:p w:rsidR="00E74CD4" w:rsidRDefault="00E74CD4" w:rsidP="00E74CD4">
      <w:pPr>
        <w:spacing w:line="360" w:lineRule="auto"/>
        <w:rPr>
          <w:lang w:val="sv-SE"/>
        </w:rPr>
      </w:pPr>
    </w:p>
    <w:p w:rsidR="006334CD" w:rsidRDefault="004C1393" w:rsidP="00E74CD4">
      <w:pPr>
        <w:pStyle w:val="Ingetavstnd"/>
        <w:spacing w:line="360" w:lineRule="auto"/>
      </w:pPr>
      <w:r w:rsidRPr="00DF5896">
        <w:t xml:space="preserve">Ungdomars försvar mot dessa stämplingsprocesser leder till att de skapar så kallade platsbundna identiteter och identifierar sig med det sitt område och därmed med ett utanförskap (Jmf, </w:t>
      </w:r>
      <w:proofErr w:type="spellStart"/>
      <w:r w:rsidRPr="00DF5896">
        <w:t>Molina</w:t>
      </w:r>
      <w:proofErr w:type="spellEnd"/>
      <w:r w:rsidRPr="00DF5896">
        <w:t xml:space="preserve">, 2006). </w:t>
      </w:r>
      <w:proofErr w:type="spellStart"/>
      <w:r>
        <w:t>Wacquant</w:t>
      </w:r>
      <w:proofErr w:type="spellEnd"/>
      <w:r>
        <w:t xml:space="preserve"> (</w:t>
      </w:r>
      <w:r w:rsidR="00520993">
        <w:t>1996</w:t>
      </w:r>
      <w:r>
        <w:t xml:space="preserve">) identifierar dessa stämplingsprocesser som territoriell stigmatisering där inte bara området utan också de boende stämplas som avvikande. </w:t>
      </w:r>
      <w:r w:rsidR="00EA58C5">
        <w:t xml:space="preserve">Kanske kan detta relateras till </w:t>
      </w:r>
      <w:proofErr w:type="spellStart"/>
      <w:r w:rsidR="00EA58C5">
        <w:t>Althusser’s</w:t>
      </w:r>
      <w:proofErr w:type="spellEnd"/>
      <w:r w:rsidR="00EA58C5">
        <w:t xml:space="preserve"> (</w:t>
      </w:r>
      <w:r w:rsidR="00B855E2">
        <w:t>1970</w:t>
      </w:r>
      <w:r w:rsidR="00EA58C5">
        <w:t xml:space="preserve">) begrepp interpellation som </w:t>
      </w:r>
      <w:r w:rsidR="00B855E2">
        <w:t>pekar på att</w:t>
      </w:r>
      <w:r w:rsidR="00EA58C5">
        <w:t xml:space="preserve"> individer internaliserar och reproducerar ideologin som dominerande institutioner förmedlar. </w:t>
      </w:r>
      <w:r w:rsidR="003D2247">
        <w:t xml:space="preserve">Olika institutioner som polis, rättsväsende och statliga myndigheter ”talar till” exkluderade individer och grupper utifrån en samhälsideologi som påverkar </w:t>
      </w:r>
      <w:r w:rsidR="00B855E2">
        <w:t xml:space="preserve">deras </w:t>
      </w:r>
      <w:r w:rsidR="003D2247">
        <w:t xml:space="preserve">identiteter. </w:t>
      </w:r>
      <w:r w:rsidR="00B855E2">
        <w:t>Den egna reflektionen blir indragen i ett disciplinerande mönster</w:t>
      </w:r>
      <w:r w:rsidR="00503B1F">
        <w:t xml:space="preserve"> (Althusser, 1970)</w:t>
      </w:r>
      <w:r w:rsidR="00B855E2">
        <w:t xml:space="preserve">. </w:t>
      </w:r>
      <w:r w:rsidR="003D2247">
        <w:t>Om jag ges en chans att göra en utvikning, kanske kan den aktuella situationen där allt fler välfärdstjänster integreras med eller byts ut mot polisiära och rättsliga praktiker ses som en illiberal utveckling fokuserad just på de boende i marginaliserade områden (</w:t>
      </w:r>
      <w:proofErr w:type="spellStart"/>
      <w:r w:rsidR="003D2247">
        <w:t>Wacquant</w:t>
      </w:r>
      <w:proofErr w:type="spellEnd"/>
      <w:r w:rsidR="00520993">
        <w:t>, 200</w:t>
      </w:r>
      <w:r w:rsidR="00503B1F">
        <w:t>9</w:t>
      </w:r>
      <w:r w:rsidR="00520993">
        <w:t>,</w:t>
      </w:r>
      <w:r w:rsidR="003D2247">
        <w:t xml:space="preserve"> Cummins</w:t>
      </w:r>
      <w:r w:rsidR="00520993">
        <w:t>, 2016</w:t>
      </w:r>
      <w:r w:rsidR="00503B1F">
        <w:t xml:space="preserve">, </w:t>
      </w:r>
      <w:r w:rsidR="00503B1F" w:rsidRPr="00503B1F">
        <w:rPr>
          <w:rFonts w:ascii="Times New Roman" w:hAnsi="Times New Roman" w:cs="Times New Roman"/>
          <w:szCs w:val="24"/>
          <w:shd w:val="clear" w:color="auto" w:fill="FFFFFF"/>
        </w:rPr>
        <w:t>Halla A. et. al.</w:t>
      </w:r>
      <w:r w:rsidR="00503B1F" w:rsidRPr="00503B1F">
        <w:rPr>
          <w:rFonts w:ascii="Times New Roman" w:hAnsi="Times New Roman" w:cs="Times New Roman"/>
          <w:szCs w:val="24"/>
          <w:shd w:val="clear" w:color="auto" w:fill="FFFFFF"/>
        </w:rPr>
        <w:t xml:space="preserve">, </w:t>
      </w:r>
      <w:r w:rsidR="00503B1F" w:rsidRPr="00503B1F">
        <w:rPr>
          <w:rFonts w:ascii="Times New Roman" w:hAnsi="Times New Roman" w:cs="Times New Roman"/>
          <w:szCs w:val="24"/>
          <w:shd w:val="clear" w:color="auto" w:fill="FFFFFF"/>
        </w:rPr>
        <w:t>2022</w:t>
      </w:r>
      <w:r w:rsidR="003D2247" w:rsidRPr="00503B1F">
        <w:rPr>
          <w:szCs w:val="24"/>
        </w:rPr>
        <w:t>)</w:t>
      </w:r>
      <w:r w:rsidR="006334CD" w:rsidRPr="00503B1F">
        <w:rPr>
          <w:szCs w:val="24"/>
        </w:rPr>
        <w:t>.</w:t>
      </w:r>
    </w:p>
    <w:p w:rsidR="00503B1F" w:rsidRDefault="00503B1F" w:rsidP="00E74CD4">
      <w:pPr>
        <w:pStyle w:val="Ingetavstnd"/>
        <w:spacing w:line="360" w:lineRule="auto"/>
      </w:pPr>
    </w:p>
    <w:p w:rsidR="00157A78" w:rsidRDefault="006334CD" w:rsidP="00E74CD4">
      <w:pPr>
        <w:pStyle w:val="Ingetavstnd"/>
        <w:spacing w:line="360" w:lineRule="auto"/>
      </w:pPr>
      <w:r>
        <w:t>M</w:t>
      </w:r>
      <w:r w:rsidR="00C071DE">
        <w:t>arginaliserade områden</w:t>
      </w:r>
      <w:r w:rsidR="00157A78" w:rsidRPr="00DF5896">
        <w:t xml:space="preserve"> uppvisar negativa sociala effekter när den kollektiva förmågan (</w:t>
      </w:r>
      <w:proofErr w:type="spellStart"/>
      <w:r w:rsidR="00157A78" w:rsidRPr="00DF5896">
        <w:t>collective</w:t>
      </w:r>
      <w:proofErr w:type="spellEnd"/>
      <w:r w:rsidR="00157A78" w:rsidRPr="00DF5896">
        <w:t xml:space="preserve"> </w:t>
      </w:r>
      <w:proofErr w:type="spellStart"/>
      <w:r w:rsidR="00157A78" w:rsidRPr="00DF5896">
        <w:t>efficiancy</w:t>
      </w:r>
      <w:proofErr w:type="spellEnd"/>
      <w:r w:rsidR="00157A78" w:rsidRPr="00DF5896">
        <w:t>) i ett område saknas</w:t>
      </w:r>
      <w:r w:rsidR="00B27676">
        <w:t xml:space="preserve"> eller </w:t>
      </w:r>
      <w:proofErr w:type="spellStart"/>
      <w:r w:rsidR="00B27676">
        <w:t>fragmentariseras</w:t>
      </w:r>
      <w:proofErr w:type="spellEnd"/>
      <w:r w:rsidR="00157A78" w:rsidRPr="00DF5896">
        <w:t xml:space="preserve"> (Putnam, </w:t>
      </w:r>
      <w:r w:rsidR="00057B02">
        <w:t>2006,</w:t>
      </w:r>
      <w:r w:rsidR="00B27676">
        <w:t xml:space="preserve"> </w:t>
      </w:r>
      <w:proofErr w:type="spellStart"/>
      <w:r w:rsidR="00157A78" w:rsidRPr="00DF5896">
        <w:t>Sampson</w:t>
      </w:r>
      <w:proofErr w:type="spellEnd"/>
      <w:r w:rsidR="00157A78" w:rsidRPr="00DF5896">
        <w:t xml:space="preserve">, </w:t>
      </w:r>
      <w:r w:rsidR="00057B02">
        <w:t xml:space="preserve">2013, </w:t>
      </w:r>
      <w:proofErr w:type="spellStart"/>
      <w:r w:rsidR="00157A78" w:rsidRPr="00DF5896">
        <w:t>Pierson</w:t>
      </w:r>
      <w:proofErr w:type="spellEnd"/>
      <w:r w:rsidR="00157A78" w:rsidRPr="00DF5896">
        <w:t xml:space="preserve">, </w:t>
      </w:r>
      <w:r w:rsidR="00057B02">
        <w:t>2010</w:t>
      </w:r>
      <w:r w:rsidR="00B27676">
        <w:t xml:space="preserve">, </w:t>
      </w:r>
      <w:r w:rsidR="00157A78" w:rsidRPr="00DF5896">
        <w:t>Thompson</w:t>
      </w:r>
      <w:r w:rsidR="00B27676">
        <w:t>, 2017</w:t>
      </w:r>
      <w:r w:rsidR="00157A78" w:rsidRPr="00DF5896">
        <w:t>). Ett områdes k</w:t>
      </w:r>
      <w:r w:rsidR="00157A78" w:rsidRPr="00DF5896">
        <w:rPr>
          <w:rFonts w:eastAsia="Times New Roman" w:cstheme="minorHAnsi"/>
          <w:highlight w:val="white"/>
        </w:rPr>
        <w:t>ollektiva förmåga utvecklas å andra sidan när människor i ett område delar gemensamma normer, värderingar och litar på varandra</w:t>
      </w:r>
      <w:r w:rsidR="00B27676">
        <w:rPr>
          <w:rFonts w:eastAsia="Times New Roman" w:cstheme="minorHAnsi"/>
          <w:highlight w:val="white"/>
        </w:rPr>
        <w:t xml:space="preserve"> och erkänner en </w:t>
      </w:r>
      <w:r w:rsidR="00B855E2">
        <w:rPr>
          <w:rFonts w:eastAsia="Times New Roman" w:cstheme="minorHAnsi"/>
          <w:highlight w:val="white"/>
        </w:rPr>
        <w:t>tillit</w:t>
      </w:r>
      <w:r w:rsidR="00157A78" w:rsidRPr="00DF5896">
        <w:rPr>
          <w:rFonts w:eastAsia="Times New Roman" w:cstheme="minorHAnsi"/>
          <w:highlight w:val="white"/>
        </w:rPr>
        <w:t xml:space="preserve"> (Jmf. </w:t>
      </w:r>
      <w:proofErr w:type="spellStart"/>
      <w:r w:rsidR="00157A78" w:rsidRPr="00DF5896">
        <w:rPr>
          <w:rFonts w:eastAsia="Times New Roman" w:cstheme="minorHAnsi"/>
          <w:highlight w:val="white"/>
        </w:rPr>
        <w:t>Sampson</w:t>
      </w:r>
      <w:proofErr w:type="spellEnd"/>
      <w:r w:rsidR="00B27676">
        <w:rPr>
          <w:rFonts w:eastAsia="Times New Roman" w:cstheme="minorHAnsi"/>
          <w:highlight w:val="white"/>
        </w:rPr>
        <w:t>, 2013</w:t>
      </w:r>
      <w:r w:rsidR="00157A78" w:rsidRPr="00DF5896">
        <w:rPr>
          <w:rFonts w:eastAsia="Times New Roman" w:cstheme="minorHAnsi"/>
          <w:highlight w:val="white"/>
        </w:rPr>
        <w:t>)</w:t>
      </w:r>
      <w:r w:rsidR="00157A78" w:rsidRPr="00DF5896">
        <w:rPr>
          <w:rFonts w:eastAsia="Times New Roman" w:cs="Times New Roman"/>
          <w:highlight w:val="white"/>
        </w:rPr>
        <w:t xml:space="preserve">. </w:t>
      </w:r>
      <w:r w:rsidR="00157A78" w:rsidRPr="00DF5896">
        <w:rPr>
          <w:rFonts w:eastAsia="Times New Roman" w:cs="Times New Roman"/>
        </w:rPr>
        <w:t xml:space="preserve">Utveckling av kollektiv förmåga är dock i vissa områden svårare än i andra. </w:t>
      </w:r>
      <w:r w:rsidR="00157A78" w:rsidRPr="00DF5896">
        <w:t>Marginaliserade områden bebos t.ex. många gånger av grupper där de boende har olika etniska och kulturella bakgrunder vilket kan försvåra möjligheterna till en kollektiv förmåga. Grannar som inte litar på varandra, som inte har liknande värderingar och normer kan uppleva otrygghet (</w:t>
      </w:r>
      <w:proofErr w:type="spellStart"/>
      <w:r w:rsidR="00157A78" w:rsidRPr="00DF5896">
        <w:t>Wacquant</w:t>
      </w:r>
      <w:proofErr w:type="spellEnd"/>
      <w:r w:rsidR="00157A78" w:rsidRPr="00DF5896">
        <w:t>,</w:t>
      </w:r>
      <w:r w:rsidR="00B27676">
        <w:t xml:space="preserve"> 1996, </w:t>
      </w:r>
      <w:r w:rsidR="00157A78" w:rsidRPr="00DF5896">
        <w:t xml:space="preserve">Öhlund, </w:t>
      </w:r>
      <w:r w:rsidR="00B27676">
        <w:t xml:space="preserve">2009, </w:t>
      </w:r>
      <w:proofErr w:type="spellStart"/>
      <w:r w:rsidR="00157A78" w:rsidRPr="00DF5896">
        <w:lastRenderedPageBreak/>
        <w:t>Ohmer</w:t>
      </w:r>
      <w:proofErr w:type="spellEnd"/>
      <w:r w:rsidR="00157A78" w:rsidRPr="00DF5896">
        <w:t xml:space="preserve"> et al.</w:t>
      </w:r>
      <w:r w:rsidR="00B27676">
        <w:t xml:space="preserve"> 2016</w:t>
      </w:r>
      <w:r w:rsidR="00157A78" w:rsidRPr="00DF5896">
        <w:t>). Stockholm stad har också uppmärksammat relationen mellan brist på kollektiv förmåga i områden baserat på dess utformning, befolkningssammansättning, brottslighet och upplevd otrygghet (Stockholms stad).</w:t>
      </w:r>
      <w:r w:rsidR="00B855E2">
        <w:t xml:space="preserve"> Ett samhällsarbete som syftar till social mobilisering och därmed social förändring behöver återskapa den förlorade och fragmentiserade </w:t>
      </w:r>
      <w:proofErr w:type="spellStart"/>
      <w:r w:rsidR="00B855E2">
        <w:t>kollekti</w:t>
      </w:r>
      <w:r w:rsidR="00B27676">
        <w:t>viteten</w:t>
      </w:r>
      <w:proofErr w:type="spellEnd"/>
      <w:r w:rsidR="008C6CE7">
        <w:t>.</w:t>
      </w:r>
    </w:p>
    <w:p w:rsidR="006A65CA" w:rsidRDefault="006A65CA" w:rsidP="00E74CD4">
      <w:pPr>
        <w:pStyle w:val="Ingetavstnd"/>
        <w:spacing w:line="360" w:lineRule="auto"/>
      </w:pPr>
    </w:p>
    <w:p w:rsidR="00FD1B32" w:rsidRPr="00FD1B32" w:rsidRDefault="00FD1B32" w:rsidP="00E74CD4">
      <w:pPr>
        <w:pStyle w:val="Ingetavstnd"/>
        <w:spacing w:line="360" w:lineRule="auto"/>
        <w:rPr>
          <w:rFonts w:eastAsia="Times New Roman"/>
          <w:lang w:eastAsia="sv-SE"/>
        </w:rPr>
      </w:pPr>
      <w:r w:rsidRPr="00FD1B32">
        <w:rPr>
          <w:rFonts w:eastAsia="Times New Roman"/>
          <w:lang w:eastAsia="sv-SE"/>
        </w:rPr>
        <w:t xml:space="preserve">Med ökade sociala orättvisor kan inte det sociala arbetet försöka lösa den nya tidens sociala problem med gamla lösningar. Förutom det socialtjänstens basala myndighetsansvar behöver vi </w:t>
      </w:r>
      <w:r>
        <w:rPr>
          <w:rFonts w:eastAsia="Times New Roman"/>
          <w:lang w:eastAsia="sv-SE"/>
        </w:rPr>
        <w:t>etablera nya metoder och</w:t>
      </w:r>
      <w:r w:rsidRPr="00FD1B32">
        <w:rPr>
          <w:rFonts w:eastAsia="Times New Roman"/>
          <w:lang w:eastAsia="sv-SE"/>
        </w:rPr>
        <w:t xml:space="preserve"> kunskaper om hur man förändrar strukturella orättvisor.</w:t>
      </w:r>
      <w:r>
        <w:rPr>
          <w:rFonts w:eastAsia="Times New Roman"/>
          <w:lang w:eastAsia="sv-SE"/>
        </w:rPr>
        <w:t xml:space="preserve"> </w:t>
      </w:r>
      <w:r w:rsidRPr="00FD1B32">
        <w:rPr>
          <w:rFonts w:eastAsia="Times New Roman"/>
          <w:lang w:eastAsia="sv-SE"/>
        </w:rPr>
        <w:t>Ett samhälle som bidrar till att allt fler individer och grupper exkluderas och tvingas leva med en rad olika sociala orättvisor, och då inte minst i utsatta områden. När samhället förändras behöver även det sociala arbetet förändras. Att i detta läge arbeta reaktivt och på individnivå skapar såväl etiska som ett trovärdighetsproblem. Att arbeta proaktivt för att bryta den sociala exkluderingen borde idag var ett av de viktigaste målen för det sociala arbetet i socialtjänstens regi.</w:t>
      </w:r>
    </w:p>
    <w:p w:rsidR="00FD1B32" w:rsidRPr="00FD1B32" w:rsidRDefault="00FD1B32" w:rsidP="00E74CD4">
      <w:pPr>
        <w:shd w:val="clear" w:color="auto" w:fill="FFFFFF"/>
        <w:spacing w:after="0" w:line="360" w:lineRule="auto"/>
        <w:rPr>
          <w:rFonts w:ascii="Times New Roman" w:eastAsia="Times New Roman" w:hAnsi="Times New Roman" w:cs="Times New Roman"/>
          <w:color w:val="050505"/>
          <w:lang w:val="sv-SE" w:eastAsia="sv-SE"/>
        </w:rPr>
      </w:pPr>
    </w:p>
    <w:p w:rsidR="00FD1B32" w:rsidRDefault="00FD1B32" w:rsidP="00E74CD4">
      <w:pPr>
        <w:pStyle w:val="Ingetavstnd"/>
        <w:spacing w:line="360" w:lineRule="auto"/>
        <w:rPr>
          <w:rFonts w:eastAsia="Times New Roman"/>
          <w:lang w:eastAsia="sv-SE"/>
        </w:rPr>
      </w:pPr>
      <w:r w:rsidRPr="00FD1B32">
        <w:rPr>
          <w:rFonts w:eastAsia="Times New Roman"/>
          <w:lang w:eastAsia="sv-SE"/>
        </w:rPr>
        <w:t xml:space="preserve">Ett förebyggande och socialt förändrande samhällsarbete utgår från en analys över vilka grannskapseffekter som finns i utsatta/marginaliserade områden för att sedan tillsammans med medborgarna och organisationer/föreningar i det civila samhället tillföra resurser för att skapa ett socialt kapital som kan leda till en kollektiv förmåga. </w:t>
      </w:r>
      <w:r w:rsidR="00B27676">
        <w:rPr>
          <w:rFonts w:eastAsia="Times New Roman"/>
          <w:lang w:eastAsia="sv-SE"/>
        </w:rPr>
        <w:t>Med kollektiv förmåga menas att invånarna i en stadsdel har gemensamma resurser och ett socialt kapital för att mobiliseras sig (</w:t>
      </w:r>
      <w:proofErr w:type="spellStart"/>
      <w:r w:rsidR="00B27676">
        <w:rPr>
          <w:rFonts w:eastAsia="Times New Roman"/>
          <w:lang w:eastAsia="sv-SE"/>
        </w:rPr>
        <w:t>Sampson</w:t>
      </w:r>
      <w:proofErr w:type="spellEnd"/>
      <w:r w:rsidR="00B27676">
        <w:rPr>
          <w:rFonts w:eastAsia="Times New Roman"/>
          <w:lang w:eastAsia="sv-SE"/>
        </w:rPr>
        <w:t xml:space="preserve">, 2013, </w:t>
      </w:r>
      <w:proofErr w:type="spellStart"/>
      <w:r w:rsidR="00B27676">
        <w:rPr>
          <w:rFonts w:eastAsia="Times New Roman"/>
          <w:lang w:eastAsia="sv-SE"/>
        </w:rPr>
        <w:t>Popple</w:t>
      </w:r>
      <w:proofErr w:type="spellEnd"/>
      <w:r w:rsidR="00B27676">
        <w:rPr>
          <w:rFonts w:eastAsia="Times New Roman"/>
          <w:lang w:eastAsia="sv-SE"/>
        </w:rPr>
        <w:t xml:space="preserve">, 2015). </w:t>
      </w:r>
      <w:r w:rsidRPr="00FD1B32">
        <w:rPr>
          <w:rFonts w:eastAsia="Times New Roman"/>
          <w:lang w:eastAsia="sv-SE"/>
        </w:rPr>
        <w:t>Detta kan i sin tur att motverka fattigdom, kriminalitet och arbetslöshet</w:t>
      </w:r>
      <w:r w:rsidR="008C6CE7">
        <w:rPr>
          <w:rFonts w:eastAsia="Times New Roman"/>
          <w:lang w:eastAsia="sv-SE"/>
        </w:rPr>
        <w:t xml:space="preserve">, </w:t>
      </w:r>
      <w:r>
        <w:rPr>
          <w:rFonts w:eastAsia="Times New Roman"/>
          <w:lang w:eastAsia="sv-SE"/>
        </w:rPr>
        <w:t xml:space="preserve">och </w:t>
      </w:r>
      <w:r w:rsidR="00B27676">
        <w:rPr>
          <w:rFonts w:eastAsia="Times New Roman"/>
          <w:lang w:eastAsia="sv-SE"/>
        </w:rPr>
        <w:t xml:space="preserve">därmed </w:t>
      </w:r>
      <w:r>
        <w:rPr>
          <w:rFonts w:eastAsia="Times New Roman"/>
          <w:lang w:eastAsia="sv-SE"/>
        </w:rPr>
        <w:t>social exkludering.</w:t>
      </w:r>
    </w:p>
    <w:p w:rsidR="00FD1B32" w:rsidRDefault="00FD1B32" w:rsidP="00E74CD4">
      <w:pPr>
        <w:shd w:val="clear" w:color="auto" w:fill="FFFFFF"/>
        <w:spacing w:after="0" w:line="360" w:lineRule="auto"/>
        <w:rPr>
          <w:rFonts w:ascii="Times New Roman" w:eastAsia="Times New Roman" w:hAnsi="Times New Roman" w:cs="Times New Roman"/>
          <w:color w:val="050505"/>
          <w:lang w:val="sv-SE" w:eastAsia="sv-SE"/>
        </w:rPr>
      </w:pPr>
    </w:p>
    <w:p w:rsidR="00FD1B32" w:rsidRPr="00DF5896" w:rsidRDefault="008C6CE7" w:rsidP="00E74CD4">
      <w:pPr>
        <w:pStyle w:val="Ingetavstnd"/>
        <w:spacing w:line="360" w:lineRule="auto"/>
      </w:pPr>
      <w:r>
        <w:t>P</w:t>
      </w:r>
      <w:r w:rsidR="00FD1B32" w:rsidRPr="00DF5896">
        <w:t>rojekt</w:t>
      </w:r>
      <w:r w:rsidR="00B27676">
        <w:t>et</w:t>
      </w:r>
      <w:r w:rsidR="00FD1B32" w:rsidRPr="00DF5896">
        <w:t xml:space="preserve"> kommer ha karaktären av ett pilotprojekt. Vi utgår från en ”evidensbaserad” metod: ”</w:t>
      </w:r>
      <w:proofErr w:type="spellStart"/>
      <w:r w:rsidR="00FD1B32" w:rsidRPr="00DF5896">
        <w:t>Strategies</w:t>
      </w:r>
      <w:proofErr w:type="spellEnd"/>
      <w:r w:rsidR="00FD1B32" w:rsidRPr="00DF5896">
        <w:t xml:space="preserve"> for </w:t>
      </w:r>
      <w:proofErr w:type="spellStart"/>
      <w:r w:rsidR="00FD1B32" w:rsidRPr="00DF5896">
        <w:t>building</w:t>
      </w:r>
      <w:proofErr w:type="spellEnd"/>
      <w:r w:rsidR="00FD1B32" w:rsidRPr="00DF5896">
        <w:t xml:space="preserve"> </w:t>
      </w:r>
      <w:proofErr w:type="spellStart"/>
      <w:r w:rsidR="00FD1B32" w:rsidRPr="00DF5896">
        <w:t>collective</w:t>
      </w:r>
      <w:proofErr w:type="spellEnd"/>
      <w:r w:rsidR="00FD1B32" w:rsidRPr="00DF5896">
        <w:t xml:space="preserve"> </w:t>
      </w:r>
      <w:proofErr w:type="spellStart"/>
      <w:r w:rsidR="00FD1B32" w:rsidRPr="00DF5896">
        <w:t>efficacy</w:t>
      </w:r>
      <w:proofErr w:type="spellEnd"/>
      <w:r w:rsidR="00FD1B32" w:rsidRPr="00DF5896">
        <w:t xml:space="preserve"> and </w:t>
      </w:r>
      <w:proofErr w:type="spellStart"/>
      <w:r w:rsidR="00FD1B32" w:rsidRPr="00DF5896">
        <w:t>improving</w:t>
      </w:r>
      <w:proofErr w:type="spellEnd"/>
      <w:r w:rsidR="00FD1B32" w:rsidRPr="00DF5896">
        <w:t xml:space="preserve"> </w:t>
      </w:r>
      <w:proofErr w:type="spellStart"/>
      <w:r w:rsidR="00FD1B32" w:rsidRPr="00DF5896">
        <w:t>community</w:t>
      </w:r>
      <w:proofErr w:type="spellEnd"/>
      <w:r w:rsidR="00FD1B32" w:rsidRPr="00DF5896">
        <w:t xml:space="preserve"> </w:t>
      </w:r>
      <w:proofErr w:type="spellStart"/>
      <w:r w:rsidR="00FD1B32" w:rsidRPr="00DF5896">
        <w:t>health</w:t>
      </w:r>
      <w:proofErr w:type="spellEnd"/>
      <w:r w:rsidR="00FD1B32" w:rsidRPr="00DF5896">
        <w:t>” som har implementerats i en rad marginaliserade områden i USA (</w:t>
      </w:r>
      <w:proofErr w:type="spellStart"/>
      <w:r w:rsidR="00FD1B32" w:rsidRPr="00DF5896">
        <w:t>Ohmer</w:t>
      </w:r>
      <w:proofErr w:type="spellEnd"/>
      <w:r w:rsidR="00FD1B32" w:rsidRPr="00DF5896">
        <w:t xml:space="preserve"> et al, 2016). Oss veterligen har inte metoden ännu använts i Sverige. Projektet kan därmed ses som ett viktigt bidrag till att utveckla områdesbaserade </w:t>
      </w:r>
      <w:r w:rsidR="00FD1B32" w:rsidRPr="006A65CA">
        <w:t>metoder</w:t>
      </w:r>
      <w:r w:rsidR="00FD1B32" w:rsidRPr="00DF5896">
        <w:t xml:space="preserve"> i Sverige i marginaliserade områden för att skapa social förändring i det civila samhället</w:t>
      </w:r>
      <w:r w:rsidR="00FD1B32">
        <w:t xml:space="preserve">. Den ursprungliga metoden har dock utvecklats med ett tydligare perspektiv på socialt kapital </w:t>
      </w:r>
      <w:r>
        <w:t xml:space="preserve">och demokratifrågor </w:t>
      </w:r>
      <w:r w:rsidR="00FD1B32">
        <w:t>med ett fokus på ungdomar och unga vuxna som lever i marginaliserade områden.</w:t>
      </w:r>
    </w:p>
    <w:p w:rsidR="00FD1B32" w:rsidRPr="00FD1B32" w:rsidRDefault="00FD1B32" w:rsidP="00E74CD4">
      <w:pPr>
        <w:shd w:val="clear" w:color="auto" w:fill="FFFFFF"/>
        <w:spacing w:after="0" w:line="360" w:lineRule="auto"/>
        <w:rPr>
          <w:rFonts w:ascii="Times New Roman" w:eastAsia="Times New Roman" w:hAnsi="Times New Roman" w:cs="Times New Roman"/>
          <w:color w:val="050505"/>
          <w:lang w:val="sv-SE" w:eastAsia="sv-SE"/>
        </w:rPr>
      </w:pPr>
    </w:p>
    <w:p w:rsidR="00C071DE" w:rsidRDefault="00FD1B32" w:rsidP="00E74CD4">
      <w:pPr>
        <w:pStyle w:val="Rubrik2"/>
        <w:spacing w:line="360" w:lineRule="auto"/>
        <w:rPr>
          <w:rFonts w:eastAsia="Times New Roman"/>
          <w:lang w:val="sv-SE" w:eastAsia="sv-SE"/>
        </w:rPr>
      </w:pPr>
      <w:r w:rsidRPr="00FD1B32">
        <w:rPr>
          <w:rFonts w:eastAsia="Times New Roman"/>
          <w:lang w:val="sv-SE" w:eastAsia="sv-SE"/>
        </w:rPr>
        <w:lastRenderedPageBreak/>
        <w:t xml:space="preserve"> </w:t>
      </w:r>
      <w:r w:rsidR="009E1B7C">
        <w:rPr>
          <w:rFonts w:eastAsia="Times New Roman"/>
          <w:lang w:val="sv-SE" w:eastAsia="sv-SE"/>
        </w:rPr>
        <w:t>Socialt kapital</w:t>
      </w:r>
    </w:p>
    <w:p w:rsidR="009E1B7C" w:rsidRDefault="009E1B7C" w:rsidP="00E74CD4">
      <w:pPr>
        <w:pStyle w:val="Ingetavstnd"/>
        <w:spacing w:line="360" w:lineRule="auto"/>
      </w:pPr>
      <w:r>
        <w:t xml:space="preserve">I Bourdieus perspektiv ses det sociala kapitalet som en individuell resurs eller tillgång utifrån familjens sociala position (Bourdieu </w:t>
      </w:r>
      <w:r w:rsidR="00051792">
        <w:t>&amp;</w:t>
      </w:r>
      <w:r>
        <w:t xml:space="preserve"> </w:t>
      </w:r>
      <w:proofErr w:type="spellStart"/>
      <w:r>
        <w:t>Wacquant</w:t>
      </w:r>
      <w:proofErr w:type="spellEnd"/>
      <w:r>
        <w:t>, 1992). Det innebär att socialt kapital är intimt förknippat med vilket habitus en individ har. Med habitus menas hur vi på ett strukturellt plan utvecklar olika uppsättningar av värderingar och sätt att tänka på (</w:t>
      </w:r>
      <w:proofErr w:type="spellStart"/>
      <w:r>
        <w:t>Field</w:t>
      </w:r>
      <w:proofErr w:type="spellEnd"/>
      <w:r>
        <w:t>, 2010).  Individens habitus är resultatet av vilken social position en individ har i ett socialt fält. Detta bidrar i sin tur att skapa ett ekonomiskt, kulturellt och social kapital (</w:t>
      </w:r>
      <w:proofErr w:type="spellStart"/>
      <w:r>
        <w:t>Hindhede</w:t>
      </w:r>
      <w:proofErr w:type="spellEnd"/>
      <w:r>
        <w:t>, 2016).  Socialt kapital ses som summan av en individs eller grupps resurser skapade i mer eller mindre institutionaliserade och varaktiga sociala nätverk (Bourdieu, 1986). Genom ett kulturellt kapital särskiljer sig olika grupper genom att använda sig av olika kulturella symboler (</w:t>
      </w:r>
      <w:proofErr w:type="spellStart"/>
      <w:r>
        <w:t>Field</w:t>
      </w:r>
      <w:proofErr w:type="spellEnd"/>
      <w:r>
        <w:t>, 2010). Medan Bourdieu kopplade det kulturella kapitalet till vilken social position man har menar t ex Thornton att ungdomar kan utveckla ett ungdomskulturellt kapital (</w:t>
      </w:r>
      <w:proofErr w:type="spellStart"/>
      <w:r>
        <w:t>subcultural</w:t>
      </w:r>
      <w:proofErr w:type="spellEnd"/>
      <w:r>
        <w:t xml:space="preserve"> </w:t>
      </w:r>
      <w:proofErr w:type="spellStart"/>
      <w:r>
        <w:t>capital</w:t>
      </w:r>
      <w:proofErr w:type="spellEnd"/>
      <w:r>
        <w:t>) som är mer fritt från klasstillhörighet (Thornton, 2005).</w:t>
      </w:r>
      <w:r w:rsidRPr="00B2217A">
        <w:t xml:space="preserve"> </w:t>
      </w:r>
      <w:r>
        <w:t xml:space="preserve"> U</w:t>
      </w:r>
      <w:r w:rsidRPr="00BA5A88">
        <w:t xml:space="preserve">ngdomars deltagande i den moderna ungdomskulturen möjliggör kommunikation och identitetsprocesser som bidrar till att utveckla ett ungdomskulturellt socialt kapital (Öhlund, 2011). Den globala ungdomskulturen </w:t>
      </w:r>
      <w:r w:rsidRPr="006A65CA">
        <w:t>är</w:t>
      </w:r>
      <w:r w:rsidRPr="00BA5A88">
        <w:t xml:space="preserve"> det sociala fält där ungdomar tillåts experimentera och testa olika identiteter som leder till en rad kompetenser</w:t>
      </w:r>
      <w:r>
        <w:t xml:space="preserve"> och ett socialt kapital</w:t>
      </w:r>
      <w:r w:rsidRPr="00BA5A88">
        <w:t xml:space="preserve"> mot ett vuxenblivande (</w:t>
      </w:r>
      <w:proofErr w:type="spellStart"/>
      <w:r w:rsidRPr="00BA5A88">
        <w:t>Ziehe</w:t>
      </w:r>
      <w:proofErr w:type="spellEnd"/>
      <w:r w:rsidRPr="00BA5A88">
        <w:t>, 1986, Öhlund, 1997).</w:t>
      </w:r>
    </w:p>
    <w:p w:rsidR="006A65CA" w:rsidRDefault="006A65CA" w:rsidP="00E74CD4">
      <w:pPr>
        <w:spacing w:line="360" w:lineRule="auto"/>
        <w:rPr>
          <w:lang w:val="sv-SE"/>
        </w:rPr>
      </w:pPr>
    </w:p>
    <w:p w:rsidR="009E1B7C" w:rsidRDefault="009E1B7C" w:rsidP="00E74CD4">
      <w:pPr>
        <w:pStyle w:val="Ingetavstnd"/>
        <w:spacing w:line="360" w:lineRule="auto"/>
      </w:pPr>
      <w:r>
        <w:t xml:space="preserve">Det sociala nätverket är i Putnams </w:t>
      </w:r>
      <w:r w:rsidR="008C6CE7">
        <w:t>perspektiv själva</w:t>
      </w:r>
      <w:r>
        <w:t xml:space="preserve"> utgångspunkten till bildandet av ett socialt kapital som utgörs av normer, tillit och t e x ett samarbete för ömsesidig nytta (Putnam, </w:t>
      </w:r>
      <w:r w:rsidR="00D57DF0">
        <w:t>2006</w:t>
      </w:r>
      <w:r>
        <w:t>)</w:t>
      </w:r>
    </w:p>
    <w:p w:rsidR="006A65CA" w:rsidRPr="00BA5A88" w:rsidRDefault="006A65CA" w:rsidP="00E74CD4">
      <w:pPr>
        <w:pStyle w:val="Ingetavstnd"/>
        <w:spacing w:line="360" w:lineRule="auto"/>
      </w:pPr>
    </w:p>
    <w:p w:rsidR="009E1B7C" w:rsidRDefault="009E1B7C" w:rsidP="00E74CD4">
      <w:pPr>
        <w:pStyle w:val="Ingetavstnd"/>
        <w:spacing w:line="360" w:lineRule="auto"/>
      </w:pPr>
      <w:r w:rsidRPr="00BA5A88">
        <w:t>Socialt kapital kan sägas bestå av olika resurser som individer och grupper får genom de relationer som existerar i deras sociala nätverk (</w:t>
      </w:r>
      <w:proofErr w:type="spellStart"/>
      <w:r w:rsidRPr="00BA5A88">
        <w:t>Bassani</w:t>
      </w:r>
      <w:proofErr w:type="spellEnd"/>
      <w:r w:rsidRPr="00BA5A88">
        <w:t>, 2007). Här är det extra viktigt att undersöka hur och på vilka sätt olika strukturella, funktionella och ett humankapital kan mobiliseras till ett kapital (</w:t>
      </w:r>
      <w:proofErr w:type="spellStart"/>
      <w:r w:rsidRPr="00BA5A88">
        <w:t>Bassani</w:t>
      </w:r>
      <w:proofErr w:type="spellEnd"/>
      <w:r w:rsidRPr="00BA5A88">
        <w:t xml:space="preserve">, 2007). </w:t>
      </w:r>
      <w:r w:rsidR="008C6CE7" w:rsidRPr="00DF5896">
        <w:t>Kunskaper, värderingar och normer både skapas och ombildas i olika sociala fält och leder till olika sociala kunskaper, ett habitus, som i sin tur bildar olika former av socialt kapital (Öhlund, 200</w:t>
      </w:r>
      <w:r w:rsidR="00D57DF0">
        <w:t>9</w:t>
      </w:r>
      <w:r w:rsidR="008C6CE7" w:rsidRPr="00DF5896">
        <w:t>).</w:t>
      </w:r>
    </w:p>
    <w:p w:rsidR="006A65CA" w:rsidRDefault="006A65CA" w:rsidP="00E74CD4">
      <w:pPr>
        <w:pStyle w:val="Ingetavstnd"/>
        <w:spacing w:line="360" w:lineRule="auto"/>
      </w:pPr>
    </w:p>
    <w:p w:rsidR="00F8338F" w:rsidRPr="006A65CA" w:rsidRDefault="009E1B7C" w:rsidP="00E74CD4">
      <w:pPr>
        <w:pStyle w:val="Ingetavstnd"/>
        <w:spacing w:line="360" w:lineRule="auto"/>
      </w:pPr>
      <w:r w:rsidRPr="00F8338F">
        <w:t>Sociala relationer utgör de strukturella och funktionella sociala resurser som kan mobiliseras till ett socialt kapital (</w:t>
      </w:r>
      <w:proofErr w:type="spellStart"/>
      <w:r w:rsidRPr="00F8338F">
        <w:t>Bassani</w:t>
      </w:r>
      <w:proofErr w:type="spellEnd"/>
      <w:r w:rsidRPr="00F8338F">
        <w:t xml:space="preserve">, 2007). Därmed skapas det sociala kapitalet av en strukturell komponent (vilka som ingår i gruppen) och en funktionell komponent (hur personerna i </w:t>
      </w:r>
      <w:r w:rsidRPr="00F8338F">
        <w:lastRenderedPageBreak/>
        <w:t xml:space="preserve">gruppen </w:t>
      </w:r>
      <w:r w:rsidR="008C6CE7" w:rsidRPr="00F8338F">
        <w:t>relaterar/</w:t>
      </w:r>
      <w:r w:rsidRPr="00F8338F">
        <w:t>påverkar varandra). Ett socialt nätverk kan analyseras genom vilka olika positioner som är möjliga att inta, vad som är nätverkets bästa möjliga resurser, räckvidden av möjliga relationer och vilka typiska relationer som finns (</w:t>
      </w:r>
      <w:proofErr w:type="spellStart"/>
      <w:r w:rsidRPr="00F8338F">
        <w:t>Behtoul</w:t>
      </w:r>
      <w:proofErr w:type="spellEnd"/>
      <w:r w:rsidRPr="00F8338F">
        <w:t>, 2007).</w:t>
      </w:r>
      <w:r w:rsidR="005A50A0" w:rsidRPr="00F8338F">
        <w:t xml:space="preserve"> Organisationer, det civila samhället och myndigheter kan och ska även erbjuda ett länkande socialt kapital genom att introducera individer till olika offentliga och idéburna resurser i form av t ex utbildning och arbetsmarknadsresurser (</w:t>
      </w:r>
      <w:proofErr w:type="spellStart"/>
      <w:r w:rsidR="005A50A0" w:rsidRPr="00F8338F">
        <w:t>Rönning</w:t>
      </w:r>
      <w:proofErr w:type="spellEnd"/>
      <w:r w:rsidR="005A50A0" w:rsidRPr="00F8338F">
        <w:t xml:space="preserve"> &amp; Starrin, 20</w:t>
      </w:r>
      <w:r w:rsidR="00D57DF0">
        <w:t>1</w:t>
      </w:r>
      <w:r w:rsidR="005A50A0" w:rsidRPr="00F8338F">
        <w:t xml:space="preserve">1). Socialt </w:t>
      </w:r>
      <w:r w:rsidR="00503B1F">
        <w:t>k</w:t>
      </w:r>
      <w:r w:rsidR="005A50A0" w:rsidRPr="00F8338F">
        <w:t xml:space="preserve">apital kan sägas ge en grund för hur människor fungerar i olika sociala sammanhang och ligger till grund till för handlingar som t ex kan leda till lösningar på problem för individer och grupper. I </w:t>
      </w:r>
      <w:proofErr w:type="spellStart"/>
      <w:r w:rsidR="005A50A0" w:rsidRPr="00F8338F">
        <w:t>Schoons</w:t>
      </w:r>
      <w:proofErr w:type="spellEnd"/>
      <w:r w:rsidR="005A50A0" w:rsidRPr="00F8338F">
        <w:t xml:space="preserve"> perspektiv skapas socialt kapital på två olika sätt; dels, som kompetenser och erfarenheter genom de relationer som existerar i lokalsamhället och dels genom att dessa relationer skapar kunskaper om sociala normer och legitima beteenden och värderingar (</w:t>
      </w:r>
      <w:proofErr w:type="spellStart"/>
      <w:r w:rsidR="005A50A0" w:rsidRPr="00F8338F">
        <w:t>Schoon</w:t>
      </w:r>
      <w:proofErr w:type="spellEnd"/>
      <w:r w:rsidR="005A50A0" w:rsidRPr="00F8338F">
        <w:t xml:space="preserve">, 2007). </w:t>
      </w:r>
      <w:r w:rsidR="005A50A0" w:rsidRPr="006A65CA">
        <w:t xml:space="preserve">Det relationella sociala kapitalet utvecklas i en persons direkta och indirekta relationer och där individer får ett </w:t>
      </w:r>
      <w:proofErr w:type="spellStart"/>
      <w:r w:rsidR="005A50A0" w:rsidRPr="006A65CA">
        <w:t>positionellt</w:t>
      </w:r>
      <w:proofErr w:type="spellEnd"/>
      <w:r w:rsidR="005A50A0" w:rsidRPr="006A65CA">
        <w:t xml:space="preserve"> socialt kapital beroende på vilken plats man har i en grupp och ett förtroendekapital som grundar sig i hur man uppfattas av omgivningen (Solheim,</w:t>
      </w:r>
      <w:r w:rsidR="0000687D" w:rsidRPr="006A65CA">
        <w:t xml:space="preserve"> </w:t>
      </w:r>
      <w:r w:rsidR="005A50A0" w:rsidRPr="006A65CA">
        <w:t>2011).</w:t>
      </w:r>
      <w:r w:rsidR="00F8338F" w:rsidRPr="006A65CA">
        <w:t xml:space="preserve"> Kunskaper, värderingar och normer både skapas och ombildas i olika sociala fält och leder till olika sociala kunskaper, ett habitus, som i sin tur bildar olika former av socialt kapital (Öhlund, 200</w:t>
      </w:r>
      <w:r w:rsidR="00D57DF0">
        <w:t>9</w:t>
      </w:r>
      <w:r w:rsidR="00F8338F" w:rsidRPr="006A65CA">
        <w:t xml:space="preserve">). </w:t>
      </w:r>
    </w:p>
    <w:p w:rsidR="00E10745" w:rsidRDefault="00E10745" w:rsidP="00E74CD4">
      <w:pPr>
        <w:pStyle w:val="Ingetavstnd"/>
        <w:spacing w:line="360" w:lineRule="auto"/>
      </w:pPr>
    </w:p>
    <w:p w:rsidR="00F8338F" w:rsidRPr="0000687D" w:rsidRDefault="00F8338F" w:rsidP="00E74CD4">
      <w:pPr>
        <w:pStyle w:val="Ingetavstnd"/>
        <w:spacing w:line="360" w:lineRule="auto"/>
      </w:pPr>
      <w:r w:rsidRPr="0000687D">
        <w:t>Socialt kapital kan sägas bestå av olika resurser som individer och grupper får genom de relationer som existerar i deras sociala nätverk (</w:t>
      </w:r>
      <w:proofErr w:type="spellStart"/>
      <w:r w:rsidRPr="0000687D">
        <w:t>Bassani</w:t>
      </w:r>
      <w:proofErr w:type="spellEnd"/>
      <w:r w:rsidRPr="0000687D">
        <w:t>, 2007). Här är det extra viktigt att undersöka hur och på vilka sätt olika strukturella, funktionella och ett humankapital kan mobiliseras till ett kapital (</w:t>
      </w:r>
      <w:proofErr w:type="spellStart"/>
      <w:r w:rsidRPr="0000687D">
        <w:t>Bassani</w:t>
      </w:r>
      <w:proofErr w:type="spellEnd"/>
      <w:r w:rsidRPr="0000687D">
        <w:t>, 2007).</w:t>
      </w:r>
      <w:r w:rsidR="00E10745">
        <w:t xml:space="preserve"> </w:t>
      </w:r>
      <w:r w:rsidRPr="0000687D">
        <w:rPr>
          <w:rFonts w:cstheme="minorHAnsi"/>
        </w:rPr>
        <w:t>De olika kapitalformerna kan sedan förstås som ett socialt kapital där samspelet mellan människan och samhället (området) länkas (</w:t>
      </w:r>
      <w:proofErr w:type="spellStart"/>
      <w:r w:rsidRPr="0000687D">
        <w:rPr>
          <w:rFonts w:cstheme="minorHAnsi"/>
        </w:rPr>
        <w:t>Rönning</w:t>
      </w:r>
      <w:proofErr w:type="spellEnd"/>
      <w:r w:rsidRPr="0000687D">
        <w:rPr>
          <w:rFonts w:cstheme="minorHAnsi"/>
        </w:rPr>
        <w:t xml:space="preserve"> och Starrin, 2011). En annan form av socialt kapital gör att individer och grupper utvecklar sammanhållning och likartade normer och värderingar (Putnam, 2001). Mänskliga relationer och sociala nätverk skapar därmed de meningsfulla sammanhangen för gemenskap och engagemang där ömsesidiga förtroenden och förståelser skapas (</w:t>
      </w:r>
      <w:proofErr w:type="spellStart"/>
      <w:r w:rsidRPr="0000687D">
        <w:rPr>
          <w:rFonts w:cstheme="minorHAnsi"/>
        </w:rPr>
        <w:t>Rönning</w:t>
      </w:r>
      <w:proofErr w:type="spellEnd"/>
      <w:r w:rsidRPr="0000687D">
        <w:rPr>
          <w:rFonts w:cstheme="minorHAnsi"/>
        </w:rPr>
        <w:t xml:space="preserve"> &amp; Starrin, 2001). Teorin om ett social kapital, både den familjecentrerade och grannskapscentrerade och nätverksbaserade inriktningen, har en holistisk förståelse av individers sociala nätverk. Det sociala kapitalet kan därmed vara relationellt och mobiliseras i individers sociala nätverk och skapas på en kollektiv nivå i ett område eller i samhället </w:t>
      </w:r>
      <w:r w:rsidRPr="006A65CA">
        <w:rPr>
          <w:rStyle w:val="jlqj4b"/>
          <w:rFonts w:cstheme="minorHAnsi"/>
          <w:sz w:val="22"/>
        </w:rPr>
        <w:t>(</w:t>
      </w:r>
      <w:proofErr w:type="spellStart"/>
      <w:r w:rsidRPr="006A65CA">
        <w:rPr>
          <w:rStyle w:val="jlqj4b"/>
          <w:rFonts w:cstheme="minorHAnsi"/>
          <w:sz w:val="22"/>
        </w:rPr>
        <w:t>Rönning</w:t>
      </w:r>
      <w:proofErr w:type="spellEnd"/>
      <w:r w:rsidRPr="006A65CA">
        <w:rPr>
          <w:rStyle w:val="jlqj4b"/>
          <w:rFonts w:cstheme="minorHAnsi"/>
          <w:sz w:val="22"/>
        </w:rPr>
        <w:t xml:space="preserve"> &amp; Starrin, 2011).</w:t>
      </w:r>
      <w:r w:rsidRPr="00DF5896">
        <w:rPr>
          <w:rStyle w:val="jlqj4b"/>
          <w:rFonts w:cstheme="minorHAnsi"/>
        </w:rPr>
        <w:t xml:space="preserve"> </w:t>
      </w:r>
    </w:p>
    <w:p w:rsidR="005A50A0" w:rsidRPr="00DF5896" w:rsidRDefault="005A50A0" w:rsidP="00E74CD4">
      <w:pPr>
        <w:spacing w:line="360" w:lineRule="auto"/>
        <w:rPr>
          <w:lang w:val="sv-SE"/>
        </w:rPr>
      </w:pPr>
    </w:p>
    <w:p w:rsidR="009E1B7C" w:rsidRDefault="009E1B7C" w:rsidP="00E74CD4">
      <w:pPr>
        <w:spacing w:line="360" w:lineRule="auto"/>
        <w:rPr>
          <w:lang w:val="sv-SE"/>
        </w:rPr>
      </w:pPr>
    </w:p>
    <w:p w:rsidR="00F8338F" w:rsidRPr="00DF5896" w:rsidRDefault="009E1B7C" w:rsidP="00E74CD4">
      <w:pPr>
        <w:pStyle w:val="Ingetavstnd"/>
        <w:spacing w:line="360" w:lineRule="auto"/>
      </w:pPr>
      <w:r w:rsidRPr="00BA5A88">
        <w:lastRenderedPageBreak/>
        <w:t>De olika kapitalform</w:t>
      </w:r>
      <w:r>
        <w:t xml:space="preserve">erna kan sedan förstås som </w:t>
      </w:r>
      <w:r w:rsidRPr="00543E35">
        <w:rPr>
          <w:i/>
        </w:rPr>
        <w:t>ett överbryggande</w:t>
      </w:r>
      <w:r w:rsidRPr="00BA5A88">
        <w:t xml:space="preserve"> socialt kapital där samspelet mellan människan och samhället (området) länkas (</w:t>
      </w:r>
      <w:proofErr w:type="spellStart"/>
      <w:r w:rsidRPr="00BA5A88">
        <w:t>Rönning</w:t>
      </w:r>
      <w:proofErr w:type="spellEnd"/>
      <w:r w:rsidRPr="00BA5A88">
        <w:t xml:space="preserve"> och Starrin, 2011). En annan form av socialt kapital kan kallas för ett </w:t>
      </w:r>
      <w:r w:rsidRPr="00543E35">
        <w:rPr>
          <w:i/>
        </w:rPr>
        <w:t>sammanbindande</w:t>
      </w:r>
      <w:r w:rsidRPr="00BA5A88">
        <w:t xml:space="preserve"> och gör att individer och grupper utvecklar sammanhållning och likartade normer och värderingar (Putnam, 2001). Mänskliga relationer och sociala nätverk skapar därmed de meningsfulla sammanhangen för gemenskap och engagemang där ömsesidiga förtroenden och förståelser skapas (</w:t>
      </w:r>
      <w:proofErr w:type="spellStart"/>
      <w:r w:rsidRPr="00BA5A88">
        <w:t>Rönning</w:t>
      </w:r>
      <w:proofErr w:type="spellEnd"/>
      <w:r w:rsidRPr="00BA5A88">
        <w:t xml:space="preserve"> och Starrin, 2001). </w:t>
      </w:r>
      <w:r>
        <w:t xml:space="preserve">Det finns även en tredje form av socialt kapital som </w:t>
      </w:r>
      <w:r w:rsidRPr="00543E35">
        <w:rPr>
          <w:i/>
        </w:rPr>
        <w:t>länka</w:t>
      </w:r>
      <w:r>
        <w:t>r individer antingen till institutioner och föreningar/organisationer eller när ungdomar genom ett deltagande i ungdomskulturer länkas till varandra (</w:t>
      </w:r>
      <w:proofErr w:type="spellStart"/>
      <w:r w:rsidRPr="00BA5A88">
        <w:t>Rönning</w:t>
      </w:r>
      <w:proofErr w:type="spellEnd"/>
      <w:r w:rsidRPr="00BA5A88">
        <w:t xml:space="preserve"> och Starrin, 2011</w:t>
      </w:r>
      <w:r>
        <w:t>; Öhlund, 2011).</w:t>
      </w:r>
      <w:r w:rsidR="00F8338F">
        <w:t xml:space="preserve"> </w:t>
      </w:r>
      <w:r w:rsidR="00F8338F" w:rsidRPr="00DF5896">
        <w:t>Ungdomars deltagande i den moderna ungdomskulturen möjliggör för en kommunikation och identitetsprocesser som bidrar till att utveckla ett ungdomskulturellt socialt kapital (Öhlund, 2011). Den globala ungdomskulturen är många gånger det sociala fält där ungdomar tillåts experimentera och testa olika identiteter som leder till en rad kompetenser mot ett vuxenblivande (</w:t>
      </w:r>
      <w:proofErr w:type="spellStart"/>
      <w:r w:rsidR="00F8338F" w:rsidRPr="00DF5896">
        <w:t>Ziehe</w:t>
      </w:r>
      <w:proofErr w:type="spellEnd"/>
      <w:r w:rsidR="00F8338F" w:rsidRPr="00DF5896">
        <w:t xml:space="preserve">, 1986, Öhlund, 1997, Öhlund, 2016). </w:t>
      </w:r>
    </w:p>
    <w:p w:rsidR="009E1B7C" w:rsidRDefault="009E1B7C" w:rsidP="00E74CD4">
      <w:pPr>
        <w:spacing w:line="360" w:lineRule="auto"/>
        <w:rPr>
          <w:lang w:val="sv-SE"/>
        </w:rPr>
      </w:pPr>
    </w:p>
    <w:p w:rsidR="009E1B7C" w:rsidRDefault="009E1B7C" w:rsidP="00E74CD4">
      <w:pPr>
        <w:spacing w:line="360" w:lineRule="auto"/>
        <w:rPr>
          <w:lang w:val="sv-SE"/>
        </w:rPr>
      </w:pPr>
    </w:p>
    <w:p w:rsidR="009E1B7C" w:rsidRDefault="009E1B7C" w:rsidP="00E74CD4">
      <w:pPr>
        <w:pStyle w:val="Ingetavstnd"/>
        <w:spacing w:line="360" w:lineRule="auto"/>
      </w:pPr>
      <w:r>
        <w:t xml:space="preserve">Bassanis modell kan tjäna som en grund för att ge ett perspektiv på relationen mellan det sociala kapital som unga får i sina familjer och sociala nätverk och det sociala kapital som de kan erhålla från olika sekundära sammanhang </w:t>
      </w:r>
      <w:r w:rsidR="00E10745">
        <w:t xml:space="preserve">som i skola, idéburna organisationer och </w:t>
      </w:r>
      <w:r>
        <w:t>under fritiden.</w:t>
      </w:r>
    </w:p>
    <w:p w:rsidR="00E74CD4" w:rsidRDefault="00E74CD4" w:rsidP="00E74CD4">
      <w:pPr>
        <w:pStyle w:val="Rubrik2"/>
        <w:spacing w:line="360" w:lineRule="auto"/>
        <w:rPr>
          <w:lang w:val="sv-SE"/>
        </w:rPr>
      </w:pPr>
    </w:p>
    <w:p w:rsidR="009E1B7C" w:rsidRDefault="00E74CD4" w:rsidP="00E74CD4">
      <w:pPr>
        <w:pStyle w:val="Rubrik2"/>
        <w:spacing w:line="360" w:lineRule="auto"/>
        <w:rPr>
          <w:lang w:val="sv-SE"/>
        </w:rPr>
      </w:pPr>
      <w:r w:rsidRPr="00DF5896">
        <w:rPr>
          <w:lang w:val="sv-SE"/>
        </w:rPr>
        <w:t>Modell:</w:t>
      </w:r>
      <w:r w:rsidRPr="00DF5896">
        <w:rPr>
          <w:spacing w:val="69"/>
          <w:lang w:val="sv-SE"/>
        </w:rPr>
        <w:t xml:space="preserve"> </w:t>
      </w:r>
      <w:r w:rsidRPr="00DF5896">
        <w:rPr>
          <w:lang w:val="sv-SE"/>
        </w:rPr>
        <w:t>Relationen</w:t>
      </w:r>
      <w:r w:rsidRPr="00DF5896">
        <w:rPr>
          <w:spacing w:val="-3"/>
          <w:lang w:val="sv-SE"/>
        </w:rPr>
        <w:t xml:space="preserve"> </w:t>
      </w:r>
      <w:r w:rsidRPr="00DF5896">
        <w:rPr>
          <w:lang w:val="sv-SE"/>
        </w:rPr>
        <w:t>mellan</w:t>
      </w:r>
      <w:r w:rsidRPr="00DF5896">
        <w:rPr>
          <w:spacing w:val="-1"/>
          <w:lang w:val="sv-SE"/>
        </w:rPr>
        <w:t xml:space="preserve"> </w:t>
      </w:r>
      <w:r w:rsidRPr="00DF5896">
        <w:rPr>
          <w:lang w:val="sv-SE"/>
        </w:rPr>
        <w:t>primär- och sekundärgruppers sociala kapital och</w:t>
      </w:r>
      <w:r w:rsidRPr="00DF5896">
        <w:rPr>
          <w:spacing w:val="-2"/>
          <w:lang w:val="sv-SE"/>
        </w:rPr>
        <w:t xml:space="preserve"> </w:t>
      </w:r>
      <w:r w:rsidRPr="00DF5896">
        <w:rPr>
          <w:lang w:val="sv-SE"/>
        </w:rPr>
        <w:t>olika riskfaktorer.</w:t>
      </w:r>
    </w:p>
    <w:p w:rsidR="009E1B7C" w:rsidRDefault="009E1B7C" w:rsidP="00E74CD4">
      <w:pPr>
        <w:spacing w:line="360" w:lineRule="auto"/>
        <w:rPr>
          <w:lang w:val="sv-SE"/>
        </w:rPr>
      </w:pPr>
      <w:r w:rsidRPr="001D4A3E">
        <w:rPr>
          <w:noProof/>
        </w:rPr>
        <w:drawing>
          <wp:inline distT="0" distB="0" distL="0" distR="0" wp14:anchorId="367F38F7" wp14:editId="49B93F76">
            <wp:extent cx="5943600" cy="1516513"/>
            <wp:effectExtent l="0" t="0" r="0" b="7620"/>
            <wp:docPr id="2041937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516513"/>
                    </a:xfrm>
                    <a:prstGeom prst="rect">
                      <a:avLst/>
                    </a:prstGeom>
                    <a:noFill/>
                    <a:ln>
                      <a:noFill/>
                    </a:ln>
                  </pic:spPr>
                </pic:pic>
              </a:graphicData>
            </a:graphic>
          </wp:inline>
        </w:drawing>
      </w:r>
    </w:p>
    <w:p w:rsidR="009E1B7C" w:rsidRDefault="009E1B7C" w:rsidP="00E74CD4">
      <w:pPr>
        <w:spacing w:line="360" w:lineRule="auto"/>
        <w:jc w:val="right"/>
        <w:rPr>
          <w:lang w:val="sv-SE"/>
        </w:rPr>
      </w:pPr>
      <w:proofErr w:type="spellStart"/>
      <w:r>
        <w:rPr>
          <w:lang w:val="sv-SE"/>
        </w:rPr>
        <w:t>Bassani</w:t>
      </w:r>
      <w:proofErr w:type="spellEnd"/>
      <w:r>
        <w:rPr>
          <w:lang w:val="sv-SE"/>
        </w:rPr>
        <w:t>, 2007</w:t>
      </w:r>
    </w:p>
    <w:p w:rsidR="009E1B7C" w:rsidRDefault="009E1B7C" w:rsidP="00E74CD4">
      <w:pPr>
        <w:spacing w:line="360" w:lineRule="auto"/>
        <w:jc w:val="right"/>
        <w:rPr>
          <w:lang w:val="sv-SE"/>
        </w:rPr>
      </w:pPr>
    </w:p>
    <w:p w:rsidR="009E1B7C" w:rsidRDefault="009E1B7C" w:rsidP="00E74CD4">
      <w:pPr>
        <w:pStyle w:val="Ingetavstnd"/>
        <w:spacing w:line="360" w:lineRule="auto"/>
      </w:pPr>
      <w:r>
        <w:t>Om ungdomarna kommer från en bakgrund där de inte har erhållit en hög grad av ett socialt kapital kan en meningsfull och konstruktiv fritid leda till en kompenserande effekt. Om det motsatta förhållandet gäller och fritiden inte ger möjligheter till ett ökat socialt kapital kan istället ett socialt kapital som erhållits från familjen</w:t>
      </w:r>
      <w:r w:rsidR="00D57DF0">
        <w:t xml:space="preserve"> </w:t>
      </w:r>
      <w:r>
        <w:t xml:space="preserve">fungera kompensatoriskt. När ungdomar med en hög grad av socialt kapital medverkar i sekundära grupper med en hög grad av ett socialt kapital leder detta till en ”Boosting </w:t>
      </w:r>
      <w:proofErr w:type="spellStart"/>
      <w:r>
        <w:t>effect</w:t>
      </w:r>
      <w:proofErr w:type="spellEnd"/>
      <w:r>
        <w:t xml:space="preserve">”. Ungdomar som inte har en hög grad av socialt kapital och som t ex under deras fritid inte möter ett starkt socialt kapital i verksamheter eller i sociala nätverk kan sägas utgöra en dubbel risk för sociala problem och social </w:t>
      </w:r>
      <w:proofErr w:type="spellStart"/>
      <w:r>
        <w:t>exklusion</w:t>
      </w:r>
      <w:proofErr w:type="spellEnd"/>
      <w:r>
        <w:t>.</w:t>
      </w:r>
    </w:p>
    <w:p w:rsidR="006A65CA" w:rsidRDefault="006A65CA" w:rsidP="00E74CD4">
      <w:pPr>
        <w:pStyle w:val="Ingetavstnd"/>
        <w:spacing w:line="360" w:lineRule="auto"/>
      </w:pPr>
    </w:p>
    <w:p w:rsidR="00157A78" w:rsidRPr="00DF5896" w:rsidRDefault="00157A78" w:rsidP="00E74CD4">
      <w:pPr>
        <w:pStyle w:val="Ingetavstnd"/>
        <w:spacing w:line="360" w:lineRule="auto"/>
      </w:pPr>
      <w:r w:rsidRPr="00DF5896">
        <w:t xml:space="preserve">Ungdomar är den grupp i ett bostadsområde som många gånger bär upp det civila samhället (Delgado &amp; </w:t>
      </w:r>
      <w:proofErr w:type="spellStart"/>
      <w:r w:rsidRPr="00DF5896">
        <w:t>Humm</w:t>
      </w:r>
      <w:proofErr w:type="spellEnd"/>
      <w:r w:rsidRPr="00DF5896">
        <w:t xml:space="preserve">-Delgado, 2013). Ungdomar tenderar vara den grupp i samhället som deltar i </w:t>
      </w:r>
      <w:r w:rsidR="00D57DF0">
        <w:t>det</w:t>
      </w:r>
      <w:r w:rsidRPr="00DF5896">
        <w:t xml:space="preserve"> civila samhällets informella sfär (</w:t>
      </w:r>
      <w:proofErr w:type="spellStart"/>
      <w:r w:rsidRPr="00DF5896">
        <w:t>Millbourne</w:t>
      </w:r>
      <w:proofErr w:type="spellEnd"/>
      <w:r w:rsidR="00291AA7">
        <w:t>, 2013</w:t>
      </w:r>
      <w:r w:rsidRPr="00DF5896">
        <w:t xml:space="preserve">). De skapar informella relationer i den urbana miljön och deltar i olika föreningars och idéburna organisationers verksamheter. Det civila samhället kan ses som ett fält avskild från marknaden, staten och familjen där människor möts och skapar relationer i olika grupper och organisationer och skapar gemensamma intressen (Linde &amp; </w:t>
      </w:r>
      <w:proofErr w:type="spellStart"/>
      <w:r w:rsidRPr="00DF5896">
        <w:t>Scaramuzzino</w:t>
      </w:r>
      <w:proofErr w:type="spellEnd"/>
      <w:r w:rsidRPr="00DF5896">
        <w:t xml:space="preserve">, 2017). I vårt projekt är det därför extra viktigt att analysera det civila landskapet som omgärdar ungdomarna i de aktuella områdena. Vilka roller </w:t>
      </w:r>
      <w:proofErr w:type="gramStart"/>
      <w:r w:rsidRPr="00DF5896">
        <w:t>spelar</w:t>
      </w:r>
      <w:r w:rsidR="008C6CE7">
        <w:t xml:space="preserve"> </w:t>
      </w:r>
      <w:r w:rsidRPr="00DF5896">
        <w:t>föreningar</w:t>
      </w:r>
      <w:proofErr w:type="gramEnd"/>
      <w:r w:rsidRPr="00DF5896">
        <w:t>, idéburna organisationer och myndigheter för ungdomarna? Här är det viktigt att t.ex. analysera olika föreningars funktion och position i det civila samhället (Öhlund, 2016</w:t>
      </w:r>
      <w:r w:rsidR="00291AA7">
        <w:t xml:space="preserve">). </w:t>
      </w:r>
    </w:p>
    <w:p w:rsidR="00E74CD4" w:rsidRDefault="00E74CD4" w:rsidP="00E74CD4">
      <w:pPr>
        <w:pStyle w:val="Rubrik2"/>
        <w:spacing w:line="360" w:lineRule="auto"/>
        <w:rPr>
          <w:lang w:val="sv-SE"/>
        </w:rPr>
      </w:pPr>
    </w:p>
    <w:p w:rsidR="00157A78" w:rsidRPr="00DF5896" w:rsidRDefault="005A50A0" w:rsidP="00E74CD4">
      <w:pPr>
        <w:pStyle w:val="Rubrik2"/>
        <w:spacing w:line="360" w:lineRule="auto"/>
        <w:rPr>
          <w:lang w:val="sv-SE"/>
        </w:rPr>
      </w:pPr>
      <w:r>
        <w:rPr>
          <w:lang w:val="sv-SE"/>
        </w:rPr>
        <w:t xml:space="preserve">Projektets lokalitet - </w:t>
      </w:r>
      <w:r w:rsidR="008C6CE7">
        <w:rPr>
          <w:lang w:val="sv-SE"/>
        </w:rPr>
        <w:t>Sollentuna</w:t>
      </w:r>
    </w:p>
    <w:p w:rsidR="00157A78" w:rsidRPr="00DF5896" w:rsidRDefault="00157A78" w:rsidP="00E74CD4">
      <w:pPr>
        <w:pStyle w:val="Ingetavstnd"/>
        <w:spacing w:line="360" w:lineRule="auto"/>
      </w:pPr>
      <w:r w:rsidRPr="00DF5896">
        <w:t xml:space="preserve">I Sollentuna kommun har polisen uppmärksammat två områden där invånarna upplever otrygghet. </w:t>
      </w:r>
      <w:proofErr w:type="spellStart"/>
      <w:r w:rsidRPr="00DF5896">
        <w:t>Edsberg</w:t>
      </w:r>
      <w:proofErr w:type="spellEnd"/>
      <w:r w:rsidRPr="00DF5896">
        <w:t xml:space="preserve"> klassificeras av polisen som ett utsatt område och Tureberg som ett riskområde i Sollentuna kommun. Enligt polisens definition är ett utsatt område ett område där det finns en synlig kriminalitet med öppen droghandel, våld och där kriminella försöker få ett inflytande över områdets sociala processer. I utsatta områden påverkar kriminella områdets sociala villkor på ett negativt sätt. (NOA, 2017) Vidare analyserar polisen att ett riskområde ligger i riskzonen till att utvecklas till ett utsatt område. En effekt av dessa riskprocesser är att medborgarna i dessa områden känner en ökad grad av otrygghet (ibid). </w:t>
      </w:r>
    </w:p>
    <w:p w:rsidR="00157A78" w:rsidRPr="00DF5896" w:rsidRDefault="00157A78" w:rsidP="00E74CD4">
      <w:pPr>
        <w:spacing w:line="360" w:lineRule="auto"/>
        <w:rPr>
          <w:highlight w:val="yellow"/>
          <w:lang w:val="sv-SE"/>
        </w:rPr>
      </w:pPr>
    </w:p>
    <w:p w:rsidR="00157A78" w:rsidRDefault="00157A78" w:rsidP="00E74CD4">
      <w:pPr>
        <w:pStyle w:val="Ingetavstnd"/>
        <w:spacing w:line="360" w:lineRule="auto"/>
      </w:pPr>
      <w:r w:rsidRPr="00DF5896">
        <w:t xml:space="preserve">Situationen för ungdomar i marginaliserade områden är ofta </w:t>
      </w:r>
      <w:r w:rsidR="005A50A0">
        <w:t>problematisk</w:t>
      </w:r>
      <w:r w:rsidRPr="00DF5896">
        <w:t xml:space="preserve"> och i projektet kommer vi att fokusera på ungdomar i de</w:t>
      </w:r>
      <w:r w:rsidR="00D57DF0">
        <w:t>t</w:t>
      </w:r>
      <w:r w:rsidRPr="00DF5896">
        <w:t xml:space="preserve"> aktuella område</w:t>
      </w:r>
      <w:r w:rsidR="00D57DF0">
        <w:t xml:space="preserve">t </w:t>
      </w:r>
      <w:r w:rsidRPr="00DF5896">
        <w:t xml:space="preserve">som ingår i studien. Det finns flera skäl till detta. Ungdomar i urbana och marginaliserade områden beskrivs många gånger genom en neoliberal diskurs som fokuserar på deras beteende och där de framställs som problematiska, som avvikare och kriminella (Coburn &amp; </w:t>
      </w:r>
      <w:proofErr w:type="spellStart"/>
      <w:r w:rsidRPr="00DF5896">
        <w:t>Gormally</w:t>
      </w:r>
      <w:proofErr w:type="spellEnd"/>
      <w:r w:rsidRPr="00DF5896">
        <w:t>, 2017). Vår utgångspunkt är att förhålla oss kritiska till detta perspektiv som många gånger har ett fokus på den enskilda individen och</w:t>
      </w:r>
      <w:r w:rsidR="00D57DF0">
        <w:t xml:space="preserve"> </w:t>
      </w:r>
      <w:r w:rsidRPr="00DF5896">
        <w:t xml:space="preserve">missar de sociala villkor som ungdomar lever under. Ett annat skäl är att forskning visar på att unga människor är den grupp som dels har en unik kunskap om området genom att de är de som vistas i området och dels är den grupp som kan engageras till positiva förändringar av ett område (Delgado &amp; </w:t>
      </w:r>
      <w:proofErr w:type="spellStart"/>
      <w:r w:rsidRPr="00DF5896">
        <w:t>Humm</w:t>
      </w:r>
      <w:proofErr w:type="spellEnd"/>
      <w:r w:rsidRPr="00DF5896">
        <w:t xml:space="preserve">-Delgado, 2013). </w:t>
      </w:r>
    </w:p>
    <w:p w:rsidR="003704E9" w:rsidRPr="00DF5896" w:rsidRDefault="003704E9" w:rsidP="00E74CD4">
      <w:pPr>
        <w:pStyle w:val="Ingetavstnd"/>
        <w:spacing w:line="360" w:lineRule="auto"/>
      </w:pPr>
    </w:p>
    <w:p w:rsidR="003704E9" w:rsidRPr="003704E9" w:rsidRDefault="0012790E" w:rsidP="00E74CD4">
      <w:pPr>
        <w:spacing w:line="360" w:lineRule="auto"/>
        <w:rPr>
          <w:sz w:val="24"/>
          <w:szCs w:val="24"/>
          <w:lang w:val="sv-SE"/>
        </w:rPr>
      </w:pPr>
      <w:r w:rsidRPr="003704E9">
        <w:rPr>
          <w:sz w:val="24"/>
          <w:szCs w:val="24"/>
          <w:lang w:val="sv-SE"/>
        </w:rPr>
        <w:t>Samhällsarbetsp</w:t>
      </w:r>
      <w:r w:rsidR="00157A78" w:rsidRPr="003704E9">
        <w:rPr>
          <w:sz w:val="24"/>
          <w:szCs w:val="24"/>
          <w:lang w:val="sv-SE"/>
        </w:rPr>
        <w:t>rojektet kommer initialt att bedrivas i samarbete med Skeppsholmens folkhögskola som har en filial i Sollentuna. Genom våra etablerade kontakter med folkhögskolan kommer vi att få kontakt med elever på skolan som en första ingångsport till områdens ungdomar</w:t>
      </w:r>
      <w:r w:rsidR="00D57DF0" w:rsidRPr="003704E9">
        <w:rPr>
          <w:sz w:val="24"/>
          <w:szCs w:val="24"/>
          <w:lang w:val="sv-SE"/>
        </w:rPr>
        <w:t>,</w:t>
      </w:r>
      <w:r w:rsidR="00157A78" w:rsidRPr="003704E9">
        <w:rPr>
          <w:sz w:val="24"/>
          <w:szCs w:val="24"/>
          <w:lang w:val="sv-SE"/>
        </w:rPr>
        <w:t xml:space="preserve"> att få en ingång inifrån områdets civila samhälle och där de ingår i olika lokala delkulturer (Öhlund, 200</w:t>
      </w:r>
      <w:r w:rsidR="003704E9" w:rsidRPr="003704E9">
        <w:rPr>
          <w:sz w:val="24"/>
          <w:szCs w:val="24"/>
          <w:lang w:val="sv-SE"/>
        </w:rPr>
        <w:t>9</w:t>
      </w:r>
      <w:r w:rsidR="00157A78" w:rsidRPr="003704E9">
        <w:rPr>
          <w:sz w:val="24"/>
          <w:szCs w:val="24"/>
          <w:lang w:val="sv-SE"/>
        </w:rPr>
        <w:t xml:space="preserve">). Skolans elever fungerar därmed som medforskare och medverkar till kunskapsproduktionen i projektet. </w:t>
      </w:r>
      <w:r w:rsidR="005A50A0" w:rsidRPr="003704E9">
        <w:rPr>
          <w:sz w:val="24"/>
          <w:szCs w:val="24"/>
          <w:lang w:val="sv-SE"/>
        </w:rPr>
        <w:t xml:space="preserve">Samhällsarbetet kommer att till en viss del likna ett aktionsforskningsprojekt (Jmf. Gruber, </w:t>
      </w:r>
      <w:r w:rsidR="003704E9" w:rsidRPr="003704E9">
        <w:rPr>
          <w:sz w:val="24"/>
          <w:szCs w:val="24"/>
          <w:lang w:val="sv-SE"/>
        </w:rPr>
        <w:t>2021</w:t>
      </w:r>
      <w:r w:rsidR="005A50A0" w:rsidRPr="003704E9">
        <w:rPr>
          <w:sz w:val="24"/>
          <w:szCs w:val="24"/>
          <w:lang w:val="sv-SE"/>
        </w:rPr>
        <w:t>).</w:t>
      </w:r>
    </w:p>
    <w:p w:rsidR="00157A78" w:rsidRDefault="00157A78" w:rsidP="00E74CD4">
      <w:pPr>
        <w:pStyle w:val="Ingetavstnd"/>
        <w:spacing w:line="360" w:lineRule="auto"/>
      </w:pPr>
      <w:r w:rsidRPr="00DF5896">
        <w:t xml:space="preserve">I projektet riktar vi fokus på villkoren som finns för olika grupper av ungdomar att delta och att använda sig av olika områdesresurser i form av föreningar, organisationer och t ex skolan i relation till det civila samhället och det offentliga i </w:t>
      </w:r>
      <w:proofErr w:type="spellStart"/>
      <w:r w:rsidRPr="00DF5896">
        <w:t>Edsberg</w:t>
      </w:r>
      <w:proofErr w:type="spellEnd"/>
      <w:r w:rsidRPr="00DF5896">
        <w:t xml:space="preserve"> och Tureberg och som kännetecknas av låg kollektiv förmåga i bl.a. polisens trygghetsmätningar (</w:t>
      </w:r>
      <w:proofErr w:type="spellStart"/>
      <w:r w:rsidR="005A50A0">
        <w:t>NoA</w:t>
      </w:r>
      <w:proofErr w:type="spellEnd"/>
      <w:r w:rsidRPr="00DF5896">
        <w:t>). Projektet är utformat så att ungdomarnas erfarenheter och kunskaper kommer att vara en viktig grund i att kartlägga olika resurser och vad som behöver förändras eller utvecklas för en ökad trygghet.</w:t>
      </w:r>
    </w:p>
    <w:p w:rsidR="006A65CA" w:rsidRPr="00DF5896" w:rsidRDefault="006A65CA" w:rsidP="00E74CD4">
      <w:pPr>
        <w:pStyle w:val="Ingetavstnd"/>
        <w:spacing w:line="360" w:lineRule="auto"/>
        <w:rPr>
          <w:strike/>
        </w:rPr>
      </w:pPr>
    </w:p>
    <w:p w:rsidR="005A50A0" w:rsidRPr="00DF5896" w:rsidRDefault="00157A78" w:rsidP="00E74CD4">
      <w:pPr>
        <w:pStyle w:val="Ingetavstnd"/>
        <w:spacing w:line="360" w:lineRule="auto"/>
      </w:pPr>
      <w:r w:rsidRPr="00DF5896">
        <w:t xml:space="preserve">  Projektet syftar till att med hjälp av en etablerad områdesbaserad metod skapa social förändring för olika ungdomsgrupper i ett marginaliserat område. Utgångspunkten är att utifrån befintliga resurser till socialt kapital analysera vilken relation ungdomar har till dessa. Vi ska medverka till att ungdomarna erbjuds möjlighet att reflektera kring egna behov och sin position i det lokala civilsamhället. Ytterst vill vi bidra med att projektet leder till ett lokalt förändringsarbete.  </w:t>
      </w:r>
      <w:r w:rsidR="005A50A0" w:rsidRPr="00DF5896">
        <w:t xml:space="preserve">I områden behövs lokala verksamheter, både frivilliga och offentliga för </w:t>
      </w:r>
      <w:r w:rsidR="005A50A0" w:rsidRPr="00DF5896">
        <w:lastRenderedPageBreak/>
        <w:t>att främja stabilitet och trygghet (</w:t>
      </w:r>
      <w:proofErr w:type="spellStart"/>
      <w:r w:rsidR="005A50A0" w:rsidRPr="00DF5896">
        <w:t>Sampson</w:t>
      </w:r>
      <w:proofErr w:type="spellEnd"/>
      <w:r w:rsidR="005A50A0" w:rsidRPr="00DF5896">
        <w:t xml:space="preserve">, 2016). Ungdomar kan med fördel engageras att arbeta för att utveckla det egna området samtidigt som det ökar det medborgerliga inflytandet i det civila samhället (Thompson, 2017, </w:t>
      </w:r>
      <w:proofErr w:type="spellStart"/>
      <w:r w:rsidR="005A50A0" w:rsidRPr="00DF5896">
        <w:t>Ohmer</w:t>
      </w:r>
      <w:proofErr w:type="spellEnd"/>
      <w:r w:rsidR="005A50A0">
        <w:t xml:space="preserve"> et. al.</w:t>
      </w:r>
      <w:r w:rsidR="00D57DF0">
        <w:t xml:space="preserve">, 2016, </w:t>
      </w:r>
      <w:r w:rsidR="005A50A0" w:rsidRPr="00DF5896">
        <w:t>Delgado</w:t>
      </w:r>
      <w:r w:rsidR="00D57DF0">
        <w:t xml:space="preserve"> et. al., 2013</w:t>
      </w:r>
      <w:r w:rsidR="005A50A0" w:rsidRPr="00DF5896">
        <w:t xml:space="preserve">). Dessa processer kan på ett direkt sätt kopplas till ett perspektiv om habitus och socialt kapital. </w:t>
      </w:r>
    </w:p>
    <w:p w:rsidR="006A65CA" w:rsidRDefault="006A65CA" w:rsidP="00E74CD4">
      <w:pPr>
        <w:spacing w:line="360" w:lineRule="auto"/>
        <w:rPr>
          <w:lang w:val="sv-SE"/>
        </w:rPr>
      </w:pPr>
    </w:p>
    <w:p w:rsidR="00157A78" w:rsidRPr="00DF5896" w:rsidRDefault="00157A78" w:rsidP="00E74CD4">
      <w:pPr>
        <w:pStyle w:val="Ingetavstnd"/>
        <w:spacing w:line="360" w:lineRule="auto"/>
      </w:pPr>
      <w:r w:rsidRPr="00DF5896">
        <w:t xml:space="preserve">I kartläggningen och undersökningen av områdets resurser till ett socialt kapital kommer vi att utgå från en schematisk modell utvecklad av </w:t>
      </w:r>
      <w:proofErr w:type="spellStart"/>
      <w:r w:rsidRPr="00DF5896">
        <w:t>Bassani</w:t>
      </w:r>
      <w:proofErr w:type="spellEnd"/>
      <w:r w:rsidRPr="00DF5896">
        <w:t xml:space="preserve"> (2007) som pekar på hur ungdomar antingen skapar ett konstruktivt socialt kapital eller utsätts för risker i sina relationer mellan olika ”grupper”</w:t>
      </w:r>
      <w:r w:rsidR="003704E9">
        <w:t xml:space="preserve"> och system</w:t>
      </w:r>
      <w:r w:rsidRPr="00DF5896">
        <w:t xml:space="preserve">.  Beroende på vilken grad av ett relationellt socialt kapital kommer ungdomarnas tillhörighet i familjen, skolan, kamratgruppen, i föreningar eller i organisationer skapa olika effekter. Om en ungdom ingår i två grupper med en hög grad av ett socialt kapital kommer det leda till ett påtagligt ökat socialt kapital. Ungdomar kan även ingå i grupper där det i den ena finns en hög grad och i den andra en låg grad av ett socialt kapital. I dessa fall kommer </w:t>
      </w:r>
      <w:r w:rsidR="008F5EBB">
        <w:t xml:space="preserve">det </w:t>
      </w:r>
      <w:r w:rsidRPr="00DF5896">
        <w:t>sociala kapitalet som finns i endera gruppen verka kompensatoriskt. Tyvärr finns det även ungdomar som ingår i sociala grupper som har en stor avsaknad av ett legitimt och starkt socialt kapital, dessa unga utsätts därmed för en dubbel riskfaktor i sina relationer.</w:t>
      </w:r>
    </w:p>
    <w:p w:rsidR="00157A78" w:rsidRPr="00DF5896" w:rsidRDefault="00157A78" w:rsidP="00E74CD4">
      <w:pPr>
        <w:spacing w:line="360" w:lineRule="auto"/>
        <w:rPr>
          <w:lang w:val="sv-SE"/>
        </w:rPr>
      </w:pPr>
    </w:p>
    <w:p w:rsidR="00157A78" w:rsidRPr="00DF5896" w:rsidRDefault="00157A78" w:rsidP="00E74CD4">
      <w:pPr>
        <w:pStyle w:val="Rubrik2"/>
        <w:spacing w:line="360" w:lineRule="auto"/>
        <w:rPr>
          <w:lang w:val="sv-SE"/>
        </w:rPr>
      </w:pPr>
      <w:bookmarkStart w:id="0" w:name="Sociala_innovationer"/>
      <w:bookmarkStart w:id="1" w:name="_bookmark0"/>
      <w:bookmarkStart w:id="2" w:name="Modell:__Relationen_mellan_prim‰rgruppen"/>
      <w:bookmarkEnd w:id="0"/>
      <w:bookmarkEnd w:id="1"/>
      <w:bookmarkEnd w:id="2"/>
      <w:r w:rsidRPr="00DF5896">
        <w:rPr>
          <w:lang w:val="sv-SE"/>
        </w:rPr>
        <w:t xml:space="preserve">STRATEGIER FÖR ATT SKAPA KOLLEKTIV FÖRMÅGA I MARGINALISERADE OMRÅDEN- METOD  </w:t>
      </w:r>
    </w:p>
    <w:p w:rsidR="00157A78" w:rsidRPr="009E1B7C" w:rsidRDefault="00157A78" w:rsidP="00E74CD4">
      <w:pPr>
        <w:pStyle w:val="Ingetavstnd"/>
        <w:spacing w:line="360" w:lineRule="auto"/>
      </w:pPr>
      <w:r w:rsidRPr="00DF5896">
        <w:t xml:space="preserve">Metoden kan karakteriseras som en forskningsbaserad intervention för att skapa kollektiv förmåga. Med kollektiv förmåga menas att de boende i ett område har skapat ett </w:t>
      </w:r>
      <w:r w:rsidR="00F8338F">
        <w:t xml:space="preserve">kollektivt </w:t>
      </w:r>
      <w:r w:rsidRPr="00DF5896">
        <w:t>socialt kapital. Detta bidrar till en social sammanhållning och en informell social kontroll som ökar trygghet i närmiljön (</w:t>
      </w:r>
      <w:proofErr w:type="spellStart"/>
      <w:r w:rsidRPr="00DF5896">
        <w:t>Sampson</w:t>
      </w:r>
      <w:proofErr w:type="spellEnd"/>
      <w:r w:rsidRPr="00DF5896">
        <w:t xml:space="preserve">, </w:t>
      </w:r>
      <w:r w:rsidR="003704E9">
        <w:t xml:space="preserve">2013, </w:t>
      </w:r>
      <w:proofErr w:type="spellStart"/>
      <w:r w:rsidRPr="00DF5896">
        <w:t>Pierson</w:t>
      </w:r>
      <w:proofErr w:type="spellEnd"/>
      <w:r w:rsidRPr="00DF5896">
        <w:t xml:space="preserve">, </w:t>
      </w:r>
      <w:r w:rsidR="003704E9">
        <w:t xml:space="preserve">2010, </w:t>
      </w:r>
      <w:proofErr w:type="spellStart"/>
      <w:r w:rsidRPr="00DF5896">
        <w:t>Ohmer</w:t>
      </w:r>
      <w:proofErr w:type="spellEnd"/>
      <w:r w:rsidRPr="00DF5896">
        <w:t xml:space="preserve"> et al.</w:t>
      </w:r>
      <w:r w:rsidR="003704E9">
        <w:t>, 2016</w:t>
      </w:r>
      <w:r w:rsidRPr="00DF5896">
        <w:t>)</w:t>
      </w:r>
    </w:p>
    <w:p w:rsidR="00157A78" w:rsidRPr="00DF5896" w:rsidRDefault="00157A78" w:rsidP="00E74CD4">
      <w:pPr>
        <w:spacing w:line="360" w:lineRule="auto"/>
        <w:rPr>
          <w:strike/>
          <w:lang w:val="sv-SE"/>
        </w:rPr>
      </w:pPr>
    </w:p>
    <w:p w:rsidR="00157A78" w:rsidRPr="00DF5896" w:rsidRDefault="00157A78" w:rsidP="00E74CD4">
      <w:pPr>
        <w:pStyle w:val="Ingetavstnd"/>
        <w:spacing w:line="360" w:lineRule="auto"/>
      </w:pPr>
      <w:r w:rsidRPr="00DF5896">
        <w:t xml:space="preserve">Kollektiv förmåga kan förstås utifrån två viktiga teoretiska begrepp, dels social sammanhållning och </w:t>
      </w:r>
      <w:r w:rsidR="008F5EBB">
        <w:t xml:space="preserve">dels </w:t>
      </w:r>
      <w:r w:rsidRPr="00DF5896">
        <w:t xml:space="preserve">informell social kontroll. En hel del forskning visar att marginaliserade områden saknar eller har en liten social sammanhållning och en avsaknad av en fungerande informell social kontroll </w:t>
      </w:r>
      <w:proofErr w:type="spellStart"/>
      <w:r w:rsidRPr="00DF5896">
        <w:t>pga</w:t>
      </w:r>
      <w:proofErr w:type="spellEnd"/>
      <w:r w:rsidRPr="00DF5896">
        <w:t xml:space="preserve"> av en lägre grad av gemensamma värdering</w:t>
      </w:r>
      <w:r w:rsidR="003704E9">
        <w:t>ar</w:t>
      </w:r>
      <w:r w:rsidRPr="00DF5896">
        <w:t xml:space="preserve"> och normer (</w:t>
      </w:r>
      <w:proofErr w:type="spellStart"/>
      <w:r w:rsidRPr="00DF5896">
        <w:t>Pierson</w:t>
      </w:r>
      <w:proofErr w:type="spellEnd"/>
      <w:r w:rsidRPr="00DF5896">
        <w:t>,</w:t>
      </w:r>
      <w:r w:rsidR="003704E9">
        <w:t xml:space="preserve"> 2010,</w:t>
      </w:r>
      <w:r w:rsidRPr="00DF5896">
        <w:t xml:space="preserve"> </w:t>
      </w:r>
      <w:proofErr w:type="spellStart"/>
      <w:r w:rsidRPr="00DF5896">
        <w:t>Ohmer</w:t>
      </w:r>
      <w:proofErr w:type="spellEnd"/>
      <w:r w:rsidRPr="00DF5896">
        <w:t xml:space="preserve"> et al., </w:t>
      </w:r>
      <w:r w:rsidR="003704E9">
        <w:t xml:space="preserve">2016, </w:t>
      </w:r>
      <w:proofErr w:type="spellStart"/>
      <w:r w:rsidRPr="00DF5896">
        <w:t>Sampson</w:t>
      </w:r>
      <w:proofErr w:type="spellEnd"/>
      <w:r w:rsidR="003704E9">
        <w:t>, 2013</w:t>
      </w:r>
      <w:r w:rsidRPr="00DF5896">
        <w:t xml:space="preserve">). Interventioner för att öka det sociala kapitalet och skapa möjligheter till en gemenskap bland olika grupper i ett område </w:t>
      </w:r>
      <w:r w:rsidRPr="00DF5896">
        <w:lastRenderedPageBreak/>
        <w:t xml:space="preserve">(Community) är ett fokus i metoden. I metoden utvecklas social sammanhållning genom olika praktiker för att öka positiva och pålitliga sociala relationer och att man via workshops utvecklar och diskuterar fram gemensamma normer och värderingar. Det bildas ett socialt kapital i sociala relationer där ett ömsesidigt förtroende skapas och därmed ett ”vi”. Denna form av socialt kapital kan definieras som ett sammanbindande socialt kapital (bonding social </w:t>
      </w:r>
      <w:proofErr w:type="spellStart"/>
      <w:r w:rsidRPr="00DF5896">
        <w:t>capital</w:t>
      </w:r>
      <w:proofErr w:type="spellEnd"/>
      <w:r w:rsidRPr="00DF5896">
        <w:t xml:space="preserve">), (Putnam, 2000). Sociala nätverk och mötesplatser </w:t>
      </w:r>
      <w:r w:rsidR="008F5EBB">
        <w:t xml:space="preserve">i </w:t>
      </w:r>
      <w:r w:rsidRPr="00DF5896">
        <w:t xml:space="preserve">civilsamhället skapar i sin tur ett socialt kapital (både sammanbindande och överbryggande socialt kapital), och då främst i form av informella relationer </w:t>
      </w:r>
      <w:r w:rsidR="00494385">
        <w:t xml:space="preserve">som </w:t>
      </w:r>
      <w:r w:rsidRPr="00DF5896">
        <w:t>skapar positiva effekter i området (</w:t>
      </w:r>
      <w:proofErr w:type="spellStart"/>
      <w:r w:rsidRPr="00DF5896">
        <w:t>Whitham</w:t>
      </w:r>
      <w:proofErr w:type="spellEnd"/>
      <w:r w:rsidRPr="00DF5896">
        <w:t xml:space="preserve">, 2012). </w:t>
      </w:r>
    </w:p>
    <w:p w:rsidR="00157A78" w:rsidRPr="00DF5896" w:rsidRDefault="00157A78" w:rsidP="00E74CD4">
      <w:pPr>
        <w:spacing w:line="360" w:lineRule="auto"/>
        <w:rPr>
          <w:lang w:val="sv-SE"/>
        </w:rPr>
      </w:pPr>
    </w:p>
    <w:p w:rsidR="00157A78" w:rsidRPr="00DF5896" w:rsidRDefault="00157A78" w:rsidP="00E74CD4">
      <w:pPr>
        <w:pStyle w:val="Ingetavstnd"/>
        <w:spacing w:line="360" w:lineRule="auto"/>
      </w:pPr>
      <w:r w:rsidRPr="00DF5896">
        <w:t xml:space="preserve">Det är viktigt att det också skapas en relation till externa resurser </w:t>
      </w:r>
      <w:r w:rsidR="008F5EBB">
        <w:t xml:space="preserve">till </w:t>
      </w:r>
      <w:r w:rsidRPr="00DF5896">
        <w:t>olika myndigheter och organisationer. Dessa relationer utgör ett överbryggande socialt kapital (</w:t>
      </w:r>
      <w:proofErr w:type="spellStart"/>
      <w:r w:rsidRPr="00DF5896">
        <w:t>bridging</w:t>
      </w:r>
      <w:proofErr w:type="spellEnd"/>
      <w:r w:rsidRPr="00DF5896">
        <w:t xml:space="preserve"> social </w:t>
      </w:r>
      <w:proofErr w:type="spellStart"/>
      <w:r w:rsidRPr="00DF5896">
        <w:t>capital</w:t>
      </w:r>
      <w:proofErr w:type="spellEnd"/>
      <w:r w:rsidRPr="00DF5896">
        <w:t>), (Putnam, 200</w:t>
      </w:r>
      <w:r w:rsidR="00D57DF0">
        <w:t>6</w:t>
      </w:r>
      <w:r w:rsidRPr="00DF5896">
        <w:t>). Detta innebär i sin tur att medlemmar i ett ”Community” behöver backas upp av olika institutioner med resurser för att förverkliga deras mål och för att skapa stabilitet (</w:t>
      </w:r>
      <w:proofErr w:type="spellStart"/>
      <w:r w:rsidRPr="00DF5896">
        <w:t>Sampson</w:t>
      </w:r>
      <w:proofErr w:type="spellEnd"/>
      <w:r w:rsidRPr="00DF5896">
        <w:t xml:space="preserve"> &amp; Graf, 2009). Utifrån dessa viktiga aspekter vill vi påpeka att vårt föreslagna projekt explicit kommer att fungera som ett komplement till och skapa samarbeten med områdets myndigheter, organisationer och idéburna organisationer.</w:t>
      </w:r>
    </w:p>
    <w:p w:rsidR="00157A78" w:rsidRPr="00DF5896" w:rsidRDefault="00157A78" w:rsidP="00E74CD4">
      <w:pPr>
        <w:spacing w:line="360" w:lineRule="auto"/>
        <w:rPr>
          <w:lang w:val="sv-SE"/>
        </w:rPr>
      </w:pPr>
    </w:p>
    <w:p w:rsidR="00157A78" w:rsidRPr="00DF5896" w:rsidRDefault="00157A78" w:rsidP="00E74CD4">
      <w:pPr>
        <w:pStyle w:val="Ingetavstnd"/>
        <w:spacing w:line="360" w:lineRule="auto"/>
        <w:rPr>
          <w:strike/>
        </w:rPr>
      </w:pPr>
      <w:r w:rsidRPr="00DF5896">
        <w:t xml:space="preserve">Vår metod kommer också att fokusera på informell social kontroll i att skapa en kollektiv förmåga. Informell social kontroll uppstår när de boende, i vårt fall, områdets ungdomar lär känna varandra på ett djupare plan och bildar gemensamma normer och värderingar som kan motverka kriminalitet. Projektmetoden utgår från två typer av informell social kontroll, en direkt och en indirekt. I den direkta formen kan de boende och unga </w:t>
      </w:r>
      <w:r w:rsidR="008F5EBB">
        <w:t xml:space="preserve">sammanföras och </w:t>
      </w:r>
      <w:r w:rsidRPr="00DF5896">
        <w:t>konfrontera varandra över olika problematiska beteenden som inte tillhör konstruktiva och delade normer och värderingar. Den mera informella sociala kontrollen handlar om de boendes möjligheter att lösa problem i och på en områdesnivå genom att engagera sig i positiva relationer med polis och andra externa resurser. (</w:t>
      </w:r>
      <w:proofErr w:type="spellStart"/>
      <w:r w:rsidRPr="00DF5896">
        <w:t>Ohmer</w:t>
      </w:r>
      <w:proofErr w:type="spellEnd"/>
      <w:r w:rsidRPr="00DF5896">
        <w:t xml:space="preserve"> et al.</w:t>
      </w:r>
      <w:r w:rsidR="008F5EBB">
        <w:t>, 2016</w:t>
      </w:r>
      <w:r w:rsidRPr="00DF5896">
        <w:t>)</w:t>
      </w:r>
    </w:p>
    <w:p w:rsidR="00157A78" w:rsidRPr="00DF5896" w:rsidRDefault="00157A78" w:rsidP="00E74CD4">
      <w:pPr>
        <w:spacing w:line="360" w:lineRule="auto"/>
        <w:rPr>
          <w:lang w:val="sv-SE"/>
        </w:rPr>
      </w:pPr>
    </w:p>
    <w:p w:rsidR="00157A78" w:rsidRPr="00DF5896" w:rsidRDefault="00157A78" w:rsidP="00E74CD4">
      <w:pPr>
        <w:pStyle w:val="Ingetavstnd"/>
        <w:spacing w:line="360" w:lineRule="auto"/>
      </w:pPr>
      <w:r w:rsidRPr="00DF5896">
        <w:t xml:space="preserve">Ungdomar kommer i vårt projekt ha en viktig roll som medforskare där de medverkar till en kartläggning av områdets resurser eller brist på resurser. En sådan kartläggning kan lära oss vilken grad av socialt kapital som finns i området och till vilken grad en kollektiv identitet finns. Det civila samhället är beroende av att medborgarna upplever en gemenskap för att </w:t>
      </w:r>
      <w:r w:rsidRPr="00DF5896">
        <w:lastRenderedPageBreak/>
        <w:t>kunna mobiliseras och skapa en social sammanhållning (Öhlund, 201</w:t>
      </w:r>
      <w:r w:rsidR="00E15485">
        <w:t>6</w:t>
      </w:r>
      <w:r w:rsidRPr="00DF5896">
        <w:t xml:space="preserve">, </w:t>
      </w:r>
      <w:proofErr w:type="spellStart"/>
      <w:r w:rsidRPr="00DF5896">
        <w:t>Ohmer</w:t>
      </w:r>
      <w:proofErr w:type="spellEnd"/>
      <w:r w:rsidRPr="00DF5896">
        <w:t xml:space="preserve"> et al, 2016, </w:t>
      </w:r>
      <w:proofErr w:type="spellStart"/>
      <w:r w:rsidRPr="00DF5896">
        <w:t>Sampson</w:t>
      </w:r>
      <w:proofErr w:type="spellEnd"/>
      <w:r w:rsidRPr="00DF5896">
        <w:t>, 201</w:t>
      </w:r>
      <w:r w:rsidR="00E15485">
        <w:t>3</w:t>
      </w:r>
      <w:r w:rsidRPr="00DF5896">
        <w:t>).</w:t>
      </w:r>
    </w:p>
    <w:p w:rsidR="00157A78" w:rsidRPr="00DF5896" w:rsidRDefault="00157A78" w:rsidP="00E74CD4">
      <w:pPr>
        <w:spacing w:line="360" w:lineRule="auto"/>
        <w:rPr>
          <w:lang w:val="sv-SE"/>
        </w:rPr>
      </w:pPr>
    </w:p>
    <w:p w:rsidR="00F8338F" w:rsidRDefault="00157A78" w:rsidP="00E74CD4">
      <w:pPr>
        <w:pStyle w:val="Ingetavstnd"/>
        <w:spacing w:line="360" w:lineRule="auto"/>
      </w:pPr>
      <w:r w:rsidRPr="00DF5896">
        <w:t xml:space="preserve">Projektet kommer initialt att bedrivas i samarbete med Skeppsholmens folkhögskola som har en filial i Sollentuna. I ett första skede kommer vi att intervjua skolans deltagare som bor i närområdet. Det blir en första kartläggning av området. Vi kommer sedan handleda skolans elever i att </w:t>
      </w:r>
      <w:r w:rsidR="00F8338F">
        <w:t>analysera området genom Ph</w:t>
      </w:r>
      <w:r w:rsidR="00051792">
        <w:t>o</w:t>
      </w:r>
      <w:r w:rsidR="00F8338F">
        <w:t>to-Voice metoden</w:t>
      </w:r>
      <w:r w:rsidRPr="00DF5896">
        <w:t xml:space="preserve">. Skolans deltagare fungerar därmed som medforskare och medverkar till kunskapsproduktionen i projektet. Poängen att involvera skolans deltagare är att få en ingång inifrån områdets civila samhälle och där de ingår i olika lokala delkulturer (Öhlund, 2007). </w:t>
      </w:r>
    </w:p>
    <w:p w:rsidR="006A65CA" w:rsidRDefault="006A65CA" w:rsidP="00E74CD4">
      <w:pPr>
        <w:pStyle w:val="Ingetavstnd"/>
        <w:spacing w:line="360" w:lineRule="auto"/>
      </w:pPr>
    </w:p>
    <w:p w:rsidR="00157A78" w:rsidRPr="00DF5896" w:rsidRDefault="00157A78" w:rsidP="00E74CD4">
      <w:pPr>
        <w:pStyle w:val="Ingetavstnd"/>
        <w:spacing w:line="360" w:lineRule="auto"/>
      </w:pPr>
      <w:r w:rsidRPr="00DF5896">
        <w:t>Denna första preliminära pilotstudie bildar i sin tur</w:t>
      </w:r>
      <w:r w:rsidR="008F5EBB">
        <w:t xml:space="preserve"> </w:t>
      </w:r>
      <w:r w:rsidRPr="00DF5896">
        <w:t xml:space="preserve">en grund för en större och mer grundlig enkätstudie för att kartlägga olika aspekter av ungdomarnas syn på området, vilka resurser som finns och hur det sociala kapitalet ser ut. Vi räknar </w:t>
      </w:r>
      <w:r w:rsidR="008F5EBB">
        <w:t xml:space="preserve">med </w:t>
      </w:r>
      <w:r w:rsidRPr="00DF5896">
        <w:t xml:space="preserve">att pilotstudien kommer att ta cirka </w:t>
      </w:r>
      <w:r w:rsidR="008F5EBB">
        <w:t>två</w:t>
      </w:r>
      <w:r w:rsidRPr="00DF5896">
        <w:t xml:space="preserve"> månader och kommer att ligga som grund för fas 1. Resultatet bildar en grund för en enkätstudie bland områdenas hög- och gymnasieelever. Folkhögskoledeltagarna kommer också kunna använda forskningsinslaget i utbildningen då de uppmärksammas på frågor som rör demokrati, sociala orättvisor och etik. Vi som leder forskningsprojektet kommer handleda eleverna i hur man gör en första tematisk analys. Tematisk analys är en empirinära kvalitativ analys där man kodar den manifesta empirin (vilka språkliga utsagor som används) för att sedan tolka fram olika teman från materialets latenta nivå (</w:t>
      </w:r>
      <w:proofErr w:type="spellStart"/>
      <w:r w:rsidRPr="00DF5896">
        <w:t>Bryman</w:t>
      </w:r>
      <w:proofErr w:type="spellEnd"/>
      <w:r w:rsidRPr="00DF5896">
        <w:t>, 2012, Braun &amp; Clarke,</w:t>
      </w:r>
      <w:r w:rsidR="000025C0">
        <w:t xml:space="preserve"> </w:t>
      </w:r>
      <w:r w:rsidRPr="00DF5896">
        <w:t xml:space="preserve">2006). Deltagarna i Skeppsholmens folkhögskola kommer även bjudas in till </w:t>
      </w:r>
      <w:r w:rsidR="008F5EBB">
        <w:t>I</w:t>
      </w:r>
      <w:r w:rsidRPr="00DF5896">
        <w:t>nstitutionen för socialt arbete, Stockholms universitet för att på masterskursen: ”Samhällsarbete i marginaliserade områden”, presentera forskningsresultaten för socionomstudenter. Med detta vill vi skapa ett självförtroende att de</w:t>
      </w:r>
      <w:r w:rsidR="008F5EBB">
        <w:t>ltagarna</w:t>
      </w:r>
      <w:r w:rsidRPr="00DF5896">
        <w:t xml:space="preserve"> både kan producera kunskap och förmedla densamma. </w:t>
      </w:r>
    </w:p>
    <w:p w:rsidR="00157A78" w:rsidRPr="00DF5896" w:rsidRDefault="00157A78" w:rsidP="00E74CD4">
      <w:pPr>
        <w:spacing w:line="360" w:lineRule="auto"/>
        <w:rPr>
          <w:lang w:val="sv-SE"/>
        </w:rPr>
      </w:pPr>
    </w:p>
    <w:p w:rsidR="00157A78" w:rsidRPr="00DF5896" w:rsidRDefault="00157A78" w:rsidP="00051792">
      <w:pPr>
        <w:pStyle w:val="Rubrik2"/>
        <w:spacing w:line="360" w:lineRule="auto"/>
        <w:rPr>
          <w:lang w:val="sv-SE"/>
        </w:rPr>
      </w:pPr>
      <w:r w:rsidRPr="00DF5896">
        <w:rPr>
          <w:lang w:val="sv-SE"/>
        </w:rPr>
        <w:t>Intervention för kollektiv förmåga</w:t>
      </w:r>
    </w:p>
    <w:p w:rsidR="00157A78" w:rsidRPr="00DF5896" w:rsidRDefault="00157A78" w:rsidP="00E74CD4">
      <w:pPr>
        <w:pStyle w:val="Ingetavstnd"/>
        <w:spacing w:line="360" w:lineRule="auto"/>
      </w:pPr>
      <w:r w:rsidRPr="00DF5896">
        <w:t xml:space="preserve">Metoden består av tre faser. I den första engageras och mobiliseras de unga omkring ämnen om delade värden kopplat till områdets resurser, hälsa och välmående. Här presenteras även hur den kollektiva förmågan kan förebygga våld, kriminalitet och ohälsa. Den andra fasen utgörs av workshops där ungdomarna mer direkt utbildas i kollektiv förmåga och engageras </w:t>
      </w:r>
      <w:r w:rsidRPr="00DF5896">
        <w:lastRenderedPageBreak/>
        <w:t>att identifiera positiva normer och värderingar. Målet är att synliggöra hur de kan skapa sociala relationer i deras nätverk utifrån en metod där man organiserar en konsensus över dessa frågor. I den sista fasen av interventionsprojektet ska ungdomarna utveckla ett eller flera områdesbaserade projekt som med hjälp av externa aktörer kan implementeras i området. (</w:t>
      </w:r>
      <w:proofErr w:type="spellStart"/>
      <w:r w:rsidRPr="00DF5896">
        <w:t>Ohmer</w:t>
      </w:r>
      <w:proofErr w:type="spellEnd"/>
      <w:r w:rsidRPr="00DF5896">
        <w:t xml:space="preserve"> et al.</w:t>
      </w:r>
      <w:r w:rsidR="001B6F4C">
        <w:t>, 2016</w:t>
      </w:r>
      <w:r w:rsidRPr="00DF5896">
        <w:t>)</w:t>
      </w:r>
    </w:p>
    <w:p w:rsidR="004255C2" w:rsidRDefault="004255C2" w:rsidP="00E74CD4">
      <w:pPr>
        <w:pStyle w:val="Rubrik3"/>
        <w:spacing w:line="360" w:lineRule="auto"/>
        <w:rPr>
          <w:lang w:val="sv-SE"/>
        </w:rPr>
      </w:pPr>
    </w:p>
    <w:p w:rsidR="00157A78" w:rsidRPr="00DF5896" w:rsidRDefault="00157A78" w:rsidP="00E74CD4">
      <w:pPr>
        <w:pStyle w:val="Rubrik3"/>
        <w:spacing w:line="360" w:lineRule="auto"/>
        <w:rPr>
          <w:lang w:val="sv-SE"/>
        </w:rPr>
      </w:pPr>
      <w:r w:rsidRPr="00DF5896">
        <w:rPr>
          <w:lang w:val="sv-SE"/>
        </w:rPr>
        <w:t>Fas 1 (Projekttid: cirka 10 månader)</w:t>
      </w:r>
    </w:p>
    <w:p w:rsidR="00157A78" w:rsidRDefault="00157A78" w:rsidP="00E74CD4">
      <w:pPr>
        <w:pStyle w:val="Ingetavstnd"/>
        <w:spacing w:line="360" w:lineRule="auto"/>
      </w:pPr>
      <w:r w:rsidRPr="00DF5896">
        <w:t xml:space="preserve">Under fas 1 samlas information om områdets historia, karakteristik, problem/möjligheter och resurser in. Förutom den inledande pilotstudien och enkäten kommer olika fokusgrupper skapas för intervjuer, både individuella och fokusgrupper, med olika ungdomsgrupper och lokala intressenter, t ex eldsjälar och idéburna organisationer. I den inledande fasen är det också viktigt att projektet håller återkommande informationsmöten för de involverade. Projektet kommer att närvara vid lokala organisationers möten och informera om projektet och om möjligt värva nya deltagare. Här är det mycket viktigt att inkorporera de idéer som finns i området och </w:t>
      </w:r>
      <w:r w:rsidR="004255C2">
        <w:t xml:space="preserve">den </w:t>
      </w:r>
      <w:r w:rsidRPr="00DF5896">
        <w:t>oro som finns över området. På så sätt kan interventionen reflektera områdets unika karakteristik. I den första fasens sista ögonblick kommer externa intressenter att involveras i projektet, polis, fritidsgårdar, skolor. Metoden kan i detta avseende ses att utgå från ett gräsrotsperspektiv för att i slutskedet på en områdesnivå kontextualisera ungdomarnas sociala villkor med olika myndigheter och organisationer. (</w:t>
      </w:r>
      <w:proofErr w:type="spellStart"/>
      <w:r w:rsidRPr="00DF5896">
        <w:t>Ohmer</w:t>
      </w:r>
      <w:proofErr w:type="spellEnd"/>
      <w:r w:rsidRPr="00DF5896">
        <w:t xml:space="preserve"> et al.</w:t>
      </w:r>
      <w:r w:rsidR="004255C2">
        <w:t>, 2016</w:t>
      </w:r>
      <w:r w:rsidRPr="00DF5896">
        <w:t>)</w:t>
      </w:r>
    </w:p>
    <w:p w:rsidR="006A65CA" w:rsidRDefault="006A65CA" w:rsidP="00E74CD4">
      <w:pPr>
        <w:pStyle w:val="Ingetavstnd"/>
        <w:spacing w:line="360" w:lineRule="auto"/>
      </w:pPr>
    </w:p>
    <w:p w:rsidR="0075268B" w:rsidRDefault="0075268B" w:rsidP="00E74CD4">
      <w:pPr>
        <w:pStyle w:val="Ingetavstnd"/>
        <w:spacing w:line="360" w:lineRule="auto"/>
      </w:pPr>
      <w:r>
        <w:t>Photo-Voice metoden innebär att deltagarna får till uppgift att fotografera sina upplevelser, frågor och perspektiv om området. Resultatet diskutera</w:t>
      </w:r>
      <w:r w:rsidR="004255C2">
        <w:t>s</w:t>
      </w:r>
      <w:r>
        <w:t xml:space="preserve"> och reflekteras sedan för att få deltagarna att artikulera erfarenheterna på ett visuellt sätt (</w:t>
      </w:r>
      <w:proofErr w:type="spellStart"/>
      <w:r>
        <w:t>Ohmer</w:t>
      </w:r>
      <w:proofErr w:type="spellEnd"/>
      <w:r>
        <w:t xml:space="preserve"> et. al.</w:t>
      </w:r>
      <w:r w:rsidR="004255C2">
        <w:t xml:space="preserve"> 2016</w:t>
      </w:r>
      <w:r>
        <w:t>). Forskarna/samhällsarbetarna kommer i denna fas hjälpa deltagarna att de olika fotografiernas teman och mönster. Dessa diskussioner ligger sedan till grund för att utveckla olika områdesinterventioner och kan leda till att få myndighetspersoner får en ökad områdeskunskap.</w:t>
      </w:r>
      <w:r w:rsidR="006A65CA">
        <w:t xml:space="preserve"> </w:t>
      </w:r>
      <w:r w:rsidR="006A65CA" w:rsidRPr="00DF5896">
        <w:t xml:space="preserve">En viktig uppgift under denna fas är att de deltagande ungdomarna skall ta fotografier eller spela in </w:t>
      </w:r>
      <w:r w:rsidR="004255C2">
        <w:t xml:space="preserve">filmer </w:t>
      </w:r>
      <w:r w:rsidR="006A65CA" w:rsidRPr="00DF5896">
        <w:t>om hur de ser på området. Denna fotografiska del av metoden belyses även av andra forskare som en viktig och central del av hur unga kan kartlägga ett områdes sociala och kulturella dimensioner (Delgado</w:t>
      </w:r>
      <w:r w:rsidR="004255C2">
        <w:t xml:space="preserve"> et. al., 2013</w:t>
      </w:r>
      <w:r w:rsidR="006A65CA" w:rsidRPr="00DF5896">
        <w:t>).</w:t>
      </w:r>
    </w:p>
    <w:p w:rsidR="0075268B" w:rsidRPr="00DF5896" w:rsidRDefault="0075268B" w:rsidP="00E74CD4">
      <w:pPr>
        <w:spacing w:line="360" w:lineRule="auto"/>
        <w:rPr>
          <w:lang w:val="sv-SE"/>
        </w:rPr>
      </w:pPr>
    </w:p>
    <w:p w:rsidR="00157A78" w:rsidRPr="00DF5896" w:rsidRDefault="00157A78" w:rsidP="00E74CD4">
      <w:pPr>
        <w:spacing w:line="360" w:lineRule="auto"/>
        <w:rPr>
          <w:lang w:val="sv-SE"/>
        </w:rPr>
      </w:pPr>
    </w:p>
    <w:p w:rsidR="00157A78" w:rsidRPr="00DF5896" w:rsidRDefault="00157A78" w:rsidP="00051792">
      <w:pPr>
        <w:pStyle w:val="Rubrik3"/>
        <w:spacing w:line="360" w:lineRule="auto"/>
        <w:rPr>
          <w:lang w:val="sv-SE"/>
        </w:rPr>
      </w:pPr>
      <w:r w:rsidRPr="00DF5896">
        <w:rPr>
          <w:lang w:val="sv-SE"/>
        </w:rPr>
        <w:lastRenderedPageBreak/>
        <w:t>Fas 2 (Projekttid: cirka 9 månader)</w:t>
      </w:r>
    </w:p>
    <w:p w:rsidR="0075268B" w:rsidRDefault="00157A78" w:rsidP="00E74CD4">
      <w:pPr>
        <w:pStyle w:val="Ingetavstnd"/>
        <w:spacing w:line="360" w:lineRule="auto"/>
      </w:pPr>
      <w:r w:rsidRPr="00DF5896">
        <w:t>Under fas 2 kommer fokusgrupper med ungdomar från olika delkulturer</w:t>
      </w:r>
      <w:r w:rsidR="004255C2">
        <w:t xml:space="preserve"> </w:t>
      </w:r>
      <w:r w:rsidRPr="00DF5896">
        <w:t>skapas för att kontinuerligt en gång i månaden diskutera områdesspecifika frågor. Dessa fokusgrupper kommer att samplas utifrån ungdomars olika tillhörigheter till kulturer, etnicitet, kön och intressen.  Frågor av intresse kan specificeras som områdeskulturella frågor. Gruppmötena utgår från en kon</w:t>
      </w:r>
      <w:r w:rsidR="0075268B">
        <w:t>s</w:t>
      </w:r>
      <w:r w:rsidRPr="00DF5896">
        <w:t>ensus-pedagogik som främjar samsyn istället för konfliktfrågor (</w:t>
      </w:r>
      <w:proofErr w:type="spellStart"/>
      <w:r w:rsidRPr="00DF5896">
        <w:t>Ohmer</w:t>
      </w:r>
      <w:proofErr w:type="spellEnd"/>
      <w:r w:rsidR="001B6F4C">
        <w:t xml:space="preserve"> &amp; </w:t>
      </w:r>
      <w:proofErr w:type="spellStart"/>
      <w:r w:rsidR="001B6F4C">
        <w:t>DeMasi</w:t>
      </w:r>
      <w:proofErr w:type="spellEnd"/>
      <w:r w:rsidR="001B6F4C">
        <w:t>, 2009,</w:t>
      </w:r>
      <w:r w:rsidR="0075268B">
        <w:t xml:space="preserve"> </w:t>
      </w:r>
      <w:proofErr w:type="spellStart"/>
      <w:r w:rsidR="0075268B">
        <w:t>Pierson</w:t>
      </w:r>
      <w:proofErr w:type="spellEnd"/>
      <w:r w:rsidR="001B6F4C">
        <w:t>, 2010</w:t>
      </w:r>
      <w:r w:rsidRPr="00DF5896">
        <w:t xml:space="preserve">). </w:t>
      </w:r>
      <w:r w:rsidR="0075268B">
        <w:t>Metoden syftar till att uppmuntra till ett ömsesidigt samarbete för att identifiera ömsesidiga mål och prioriteringar</w:t>
      </w:r>
      <w:r w:rsidR="006A65CA">
        <w:t xml:space="preserve"> (</w:t>
      </w:r>
      <w:proofErr w:type="spellStart"/>
      <w:r w:rsidR="001B6F4C" w:rsidRPr="00DF5896">
        <w:t>Ohmer</w:t>
      </w:r>
      <w:proofErr w:type="spellEnd"/>
      <w:r w:rsidR="001B6F4C">
        <w:t xml:space="preserve"> &amp; </w:t>
      </w:r>
      <w:proofErr w:type="spellStart"/>
      <w:r w:rsidR="001B6F4C">
        <w:t>DeMasi</w:t>
      </w:r>
      <w:proofErr w:type="spellEnd"/>
      <w:r w:rsidR="001B6F4C">
        <w:t>, 2009</w:t>
      </w:r>
      <w:r w:rsidR="006A65CA">
        <w:t xml:space="preserve">). </w:t>
      </w:r>
      <w:proofErr w:type="spellStart"/>
      <w:r w:rsidR="006A65CA">
        <w:t>Ohmer</w:t>
      </w:r>
      <w:proofErr w:type="spellEnd"/>
      <w:r w:rsidR="006A65CA">
        <w:t xml:space="preserve"> </w:t>
      </w:r>
      <w:r w:rsidR="001B6F4C">
        <w:t xml:space="preserve">&amp; </w:t>
      </w:r>
      <w:proofErr w:type="spellStart"/>
      <w:r w:rsidR="001B6F4C">
        <w:t>DeMasi</w:t>
      </w:r>
      <w:proofErr w:type="spellEnd"/>
      <w:r w:rsidR="001B6F4C">
        <w:t xml:space="preserve"> </w:t>
      </w:r>
      <w:r w:rsidR="006A65CA">
        <w:t>(</w:t>
      </w:r>
      <w:r w:rsidR="004255C2">
        <w:t>2009</w:t>
      </w:r>
      <w:r w:rsidR="006A65CA">
        <w:t>) menar vidare att man strävar efter att nå enighet och kompromisser som alla kan acceptera. Resultatet som eftersträvas är sedan implementera olika åtgärder och gemensamma mål för att utveckla en kollektiv förmåga i området (</w:t>
      </w:r>
      <w:proofErr w:type="spellStart"/>
      <w:r w:rsidR="001B6F4C">
        <w:t>Ohmer</w:t>
      </w:r>
      <w:proofErr w:type="spellEnd"/>
      <w:r w:rsidR="001B6F4C">
        <w:t xml:space="preserve"> &amp; </w:t>
      </w:r>
      <w:proofErr w:type="spellStart"/>
      <w:r w:rsidR="001B6F4C">
        <w:t>DeMasi</w:t>
      </w:r>
      <w:proofErr w:type="spellEnd"/>
      <w:r w:rsidR="00C37DE7">
        <w:t xml:space="preserve">, 2009 </w:t>
      </w:r>
      <w:proofErr w:type="spellStart"/>
      <w:r w:rsidR="006A65CA">
        <w:t>Ohmer</w:t>
      </w:r>
      <w:proofErr w:type="spellEnd"/>
      <w:r w:rsidR="001B6F4C">
        <w:t xml:space="preserve"> et. al.,2016</w:t>
      </w:r>
      <w:r w:rsidR="006A65CA">
        <w:t xml:space="preserve"> Thompson</w:t>
      </w:r>
      <w:r w:rsidR="001B6F4C">
        <w:t>, 2017</w:t>
      </w:r>
      <w:r w:rsidR="006A65CA">
        <w:t>)</w:t>
      </w:r>
    </w:p>
    <w:p w:rsidR="006A65CA" w:rsidRDefault="006A65CA" w:rsidP="00E74CD4">
      <w:pPr>
        <w:pStyle w:val="Ingetavstnd"/>
        <w:spacing w:line="360" w:lineRule="auto"/>
      </w:pPr>
    </w:p>
    <w:p w:rsidR="00157A78" w:rsidRPr="00DF5896" w:rsidRDefault="00157A78" w:rsidP="00E74CD4">
      <w:pPr>
        <w:pStyle w:val="Ingetavstnd"/>
        <w:spacing w:line="360" w:lineRule="auto"/>
      </w:pPr>
      <w:r w:rsidRPr="00DF5896">
        <w:t>De återkommande fokusgrupperna kommer</w:t>
      </w:r>
      <w:r w:rsidR="004255C2">
        <w:t xml:space="preserve"> </w:t>
      </w:r>
      <w:r w:rsidRPr="00DF5896">
        <w:t xml:space="preserve">fokusera på hur man kan bygga upp en kollektiv förmåga, diskussioner om kriminalitet och hur fredliga praktiker kan implementeras. Vi räknar med att skapa tre till fyra fokusgrupper. </w:t>
      </w:r>
    </w:p>
    <w:p w:rsidR="00157A78" w:rsidRPr="00DF5896" w:rsidRDefault="00157A78" w:rsidP="00E74CD4">
      <w:pPr>
        <w:pStyle w:val="Ingetavstnd"/>
        <w:spacing w:line="360" w:lineRule="auto"/>
      </w:pPr>
      <w:r w:rsidRPr="00DF5896">
        <w:t xml:space="preserve">Efter en diskussion över det material som produceras kommer foton och videos ingå i en utställning vid Skeppsholmens folkhögskolas lokaler i Sollentuna. När utställningen har sin vernissage kommer boende i området, frivilligorganisationer och lokala myndigheter att bjudas in. Detta möte kan i sin tur leda till vågor på vattnet där kommunala och lokala ungdomsfrågor kan ta vid. Förutom möten i fokusgrupper kommer deltagarna att få återkommande uppgifter i ett försök att få en så djup och initierad kunskap om möjligt avseende ungdomars möjligheter att skapa ett </w:t>
      </w:r>
      <w:r w:rsidR="00777F75">
        <w:t>inkluderande</w:t>
      </w:r>
      <w:r w:rsidRPr="00DF5896">
        <w:t xml:space="preserve"> socialt kapital.</w:t>
      </w:r>
    </w:p>
    <w:p w:rsidR="00157A78" w:rsidRPr="00DF5896" w:rsidRDefault="00157A78" w:rsidP="00E74CD4">
      <w:pPr>
        <w:spacing w:line="360" w:lineRule="auto"/>
        <w:rPr>
          <w:lang w:val="sv-SE"/>
        </w:rPr>
      </w:pPr>
    </w:p>
    <w:p w:rsidR="00157A78" w:rsidRPr="00DF5896" w:rsidRDefault="00157A78" w:rsidP="00E74CD4">
      <w:pPr>
        <w:pStyle w:val="Rubrik3"/>
        <w:spacing w:line="360" w:lineRule="auto"/>
        <w:rPr>
          <w:lang w:val="sv-SE"/>
        </w:rPr>
      </w:pPr>
      <w:r w:rsidRPr="00DF5896">
        <w:rPr>
          <w:lang w:val="sv-SE"/>
        </w:rPr>
        <w:t>Fas 3 (Projekttid cirka 3 månader)</w:t>
      </w:r>
    </w:p>
    <w:p w:rsidR="00157A78" w:rsidRPr="00DF5896" w:rsidRDefault="00157A78" w:rsidP="00E74CD4">
      <w:pPr>
        <w:spacing w:line="360" w:lineRule="auto"/>
        <w:rPr>
          <w:lang w:val="sv-SE"/>
        </w:rPr>
      </w:pPr>
    </w:p>
    <w:p w:rsidR="00157A78" w:rsidRPr="00DF5896" w:rsidRDefault="00157A78" w:rsidP="00E74CD4">
      <w:pPr>
        <w:pStyle w:val="Ingetavstnd"/>
        <w:spacing w:line="360" w:lineRule="auto"/>
      </w:pPr>
      <w:r w:rsidRPr="00DF5896">
        <w:t xml:space="preserve">Under fas 3 kommer vi att sprida de forsknings- och interventionsresultat som har </w:t>
      </w:r>
      <w:r w:rsidR="006A65CA">
        <w:t>samlats in</w:t>
      </w:r>
      <w:r w:rsidRPr="00DF5896">
        <w:t xml:space="preserve"> från projektet. Vi ämnar skriva i nuläget cirka två artiklar i vetenskapliga tidskrifter.  En utvärderingsrapport kommer att produceras. Det viktigaste i denna fas är dock att ge tillbaka den kunskap som möjliggjorts genom ungdomarnas försorg. Projektet ämnar därmed att ha samlingar och möten med ungdomar, boende och organisationer/myndigheter för att sprida projektets kunskaper och slutsatser.</w:t>
      </w:r>
    </w:p>
    <w:p w:rsidR="00157A78" w:rsidRPr="00DF5896" w:rsidRDefault="00157A78" w:rsidP="00E74CD4">
      <w:pPr>
        <w:spacing w:line="360" w:lineRule="auto"/>
        <w:rPr>
          <w:lang w:val="sv-SE"/>
        </w:rPr>
      </w:pPr>
    </w:p>
    <w:p w:rsidR="00157A78" w:rsidRPr="00DF5896" w:rsidRDefault="00157A78" w:rsidP="00E74CD4">
      <w:pPr>
        <w:pStyle w:val="Rubrik2"/>
        <w:spacing w:line="360" w:lineRule="auto"/>
        <w:rPr>
          <w:lang w:val="sv-SE"/>
        </w:rPr>
      </w:pPr>
      <w:r w:rsidRPr="00DF5896">
        <w:rPr>
          <w:lang w:val="sv-SE"/>
        </w:rPr>
        <w:lastRenderedPageBreak/>
        <w:t>Projekt- och forskningsetik</w:t>
      </w:r>
    </w:p>
    <w:p w:rsidR="00157A78" w:rsidRPr="00DF5896" w:rsidRDefault="00157A78" w:rsidP="00E74CD4">
      <w:pPr>
        <w:spacing w:line="360" w:lineRule="auto"/>
        <w:rPr>
          <w:lang w:val="sv-SE"/>
        </w:rPr>
      </w:pPr>
    </w:p>
    <w:p w:rsidR="00157A78" w:rsidRPr="00DF5896" w:rsidRDefault="00157A78" w:rsidP="00E74CD4">
      <w:pPr>
        <w:pStyle w:val="Ingetavstnd"/>
        <w:spacing w:line="360" w:lineRule="auto"/>
      </w:pPr>
      <w:r w:rsidRPr="00DF5896">
        <w:t>Projektet kommer att följa Vetenskapsrådets forskningsetiska riktlinjer. Vi kommer att ha ett transparent förhållningssätt gentemot ungdomarna så att de kan följa alla steg i vårt forskningsarbete. Informationen som erhålls kommer att anonymiseras i de kommande publikationerna. Förutom skolenkäten som är anonym kommer de som ingår i de olika fokusgrupperna ta del av de andra deltagarnas åsikter och kommentarer. Det empiriska materialet som genereras i fokusgrupperna kommer dock att presenteras så att inga individer kan identifieras. Deltagarna kommer återkommande informeras att de deltar frivilligt och kan avsluta sin medverkan när som helst de vill. Syftet med studien är att få kunskap om ungdomars reception av sin stadsdel. Projektet handlar inte om personliga problem, sen vet vi att ungdomarna växer upp i ett område med en hög grad av sociala problem och missförhållanden vilket kan göra att projektet kan komma behövas etikgranskas.</w:t>
      </w:r>
    </w:p>
    <w:p w:rsidR="00157A78" w:rsidRPr="00DF5896" w:rsidRDefault="00157A78" w:rsidP="00E74CD4">
      <w:pPr>
        <w:spacing w:line="360" w:lineRule="auto"/>
        <w:rPr>
          <w:lang w:val="sv-SE"/>
        </w:rPr>
      </w:pPr>
    </w:p>
    <w:p w:rsidR="00157A78" w:rsidRPr="001B6F4C" w:rsidRDefault="00157A78" w:rsidP="00E74CD4">
      <w:pPr>
        <w:spacing w:line="360" w:lineRule="auto"/>
        <w:rPr>
          <w:sz w:val="24"/>
          <w:szCs w:val="24"/>
          <w:lang w:val="sv-SE"/>
        </w:rPr>
      </w:pPr>
      <w:r w:rsidRPr="001B6F4C">
        <w:rPr>
          <w:sz w:val="24"/>
          <w:szCs w:val="24"/>
          <w:lang w:val="sv-SE"/>
        </w:rPr>
        <w:t xml:space="preserve">Forskning, där vuxna forskar på ungdomar, är alltid kopplat till en </w:t>
      </w:r>
      <w:proofErr w:type="spellStart"/>
      <w:r w:rsidRPr="001B6F4C">
        <w:rPr>
          <w:sz w:val="24"/>
          <w:szCs w:val="24"/>
          <w:lang w:val="sv-SE"/>
        </w:rPr>
        <w:t>maktassymetri</w:t>
      </w:r>
      <w:proofErr w:type="spellEnd"/>
      <w:r w:rsidRPr="001B6F4C">
        <w:rPr>
          <w:sz w:val="24"/>
          <w:szCs w:val="24"/>
          <w:lang w:val="sv-SE"/>
        </w:rPr>
        <w:t xml:space="preserve">. För att minska detta kommer vi ha en fortlöpande information och diskussioner med deltagarna. Vi kommer heller inte att se ungdomarna som objekt och vi som experter. Vår utgångspunkt är i stället omvänd, det är ungdomarna som är experter över </w:t>
      </w:r>
      <w:proofErr w:type="gramStart"/>
      <w:r w:rsidRPr="001B6F4C">
        <w:rPr>
          <w:sz w:val="24"/>
          <w:szCs w:val="24"/>
          <w:lang w:val="sv-SE"/>
        </w:rPr>
        <w:t>sitt eget område</w:t>
      </w:r>
      <w:proofErr w:type="gramEnd"/>
      <w:r w:rsidRPr="001B6F4C">
        <w:rPr>
          <w:sz w:val="24"/>
          <w:szCs w:val="24"/>
          <w:lang w:val="sv-SE"/>
        </w:rPr>
        <w:t xml:space="preserve"> och att det är vi som får chansen att lära oss av dem. (Jmf. Rogers, 2012)</w:t>
      </w:r>
    </w:p>
    <w:p w:rsidR="00157A78" w:rsidRPr="00DF5896" w:rsidRDefault="00157A78" w:rsidP="00E74CD4">
      <w:pPr>
        <w:spacing w:line="360" w:lineRule="auto"/>
        <w:rPr>
          <w:lang w:val="sv-SE"/>
        </w:rPr>
      </w:pPr>
    </w:p>
    <w:p w:rsidR="00157A78" w:rsidRPr="00DF5896" w:rsidRDefault="00157A78" w:rsidP="00E74CD4">
      <w:pPr>
        <w:pStyle w:val="Rubrik2"/>
        <w:spacing w:line="360" w:lineRule="auto"/>
        <w:rPr>
          <w:lang w:val="sv-SE"/>
        </w:rPr>
      </w:pPr>
      <w:r w:rsidRPr="00DF5896">
        <w:rPr>
          <w:lang w:val="sv-SE"/>
        </w:rPr>
        <w:t>Utvärdering</w:t>
      </w:r>
    </w:p>
    <w:p w:rsidR="00157A78" w:rsidRPr="00E74CD4" w:rsidRDefault="00157A78" w:rsidP="00E74CD4">
      <w:pPr>
        <w:pStyle w:val="Ingetavstnd"/>
        <w:spacing w:line="360" w:lineRule="auto"/>
        <w:rPr>
          <w:lang w:val="en-US"/>
        </w:rPr>
      </w:pPr>
      <w:r w:rsidRPr="00DF5896">
        <w:t xml:space="preserve">Projektet kommer att utvärderas kontinuerligt enligt ABCD-modellen utvecklad av </w:t>
      </w:r>
      <w:proofErr w:type="spellStart"/>
      <w:r w:rsidRPr="00DF5896">
        <w:t>Pierson</w:t>
      </w:r>
      <w:proofErr w:type="spellEnd"/>
      <w:r w:rsidRPr="00DF5896">
        <w:t xml:space="preserve"> (2010). Modellen har fyra dimensioner. I den första uppmärksammas olika </w:t>
      </w:r>
      <w:r w:rsidRPr="00DF5896">
        <w:rPr>
          <w:i/>
          <w:iCs/>
        </w:rPr>
        <w:t xml:space="preserve">insatser </w:t>
      </w:r>
      <w:r w:rsidRPr="00DF5896">
        <w:t xml:space="preserve">i form av resurser som existerar i området internt och genom externa aktörer. I den andra dimensionen undersöka och utvärderas vilka </w:t>
      </w:r>
      <w:r w:rsidRPr="00DF5896">
        <w:rPr>
          <w:i/>
          <w:iCs/>
        </w:rPr>
        <w:t>processer</w:t>
      </w:r>
      <w:r w:rsidRPr="00DF5896">
        <w:t xml:space="preserve"> som behöver ske för att öka det sociala kapitalet och därmed om möjligt den kollektiva förmågan. Den tredje dimensionen att utvärdera fokuserar på vilka</w:t>
      </w:r>
      <w:r w:rsidRPr="00DF5896">
        <w:rPr>
          <w:i/>
          <w:iCs/>
        </w:rPr>
        <w:t xml:space="preserve"> effekter</w:t>
      </w:r>
      <w:r w:rsidRPr="00DF5896">
        <w:t xml:space="preserve"> de olika insatserna påverkar de sociala villkoren i området. Utvärderingen har också som en sista dimension fokus på vilket </w:t>
      </w:r>
      <w:r w:rsidRPr="00DF5896">
        <w:rPr>
          <w:i/>
          <w:iCs/>
        </w:rPr>
        <w:t xml:space="preserve">resultat </w:t>
      </w:r>
      <w:r w:rsidRPr="00DF5896">
        <w:t xml:space="preserve">och övergripande effekt interventionen har för ungdomarna i de aktuella områdena. </w:t>
      </w:r>
      <w:r w:rsidRPr="00E74CD4">
        <w:rPr>
          <w:lang w:val="en-US"/>
        </w:rPr>
        <w:t>(Pierson, 2010)</w:t>
      </w:r>
    </w:p>
    <w:p w:rsidR="00157A78" w:rsidRPr="00E74CD4" w:rsidRDefault="00157A78" w:rsidP="00E74CD4">
      <w:pPr>
        <w:spacing w:line="360" w:lineRule="auto"/>
        <w:rPr>
          <w:lang w:val="en-US"/>
        </w:rPr>
      </w:pPr>
    </w:p>
    <w:p w:rsidR="00157A78" w:rsidRPr="00E74CD4" w:rsidRDefault="00157A78" w:rsidP="00E74CD4">
      <w:pPr>
        <w:spacing w:line="360" w:lineRule="auto"/>
        <w:rPr>
          <w:lang w:val="en-US"/>
        </w:rPr>
      </w:pPr>
    </w:p>
    <w:p w:rsidR="00F57212" w:rsidRDefault="00157A78" w:rsidP="00F57212">
      <w:pPr>
        <w:pStyle w:val="Rubrik2"/>
        <w:spacing w:line="360" w:lineRule="auto"/>
        <w:rPr>
          <w:lang w:val="en-US"/>
        </w:rPr>
      </w:pPr>
      <w:proofErr w:type="spellStart"/>
      <w:r w:rsidRPr="00E74CD4">
        <w:rPr>
          <w:lang w:val="en-US"/>
        </w:rPr>
        <w:t>Referenser</w:t>
      </w:r>
      <w:proofErr w:type="spellEnd"/>
      <w:r w:rsidR="00777F75">
        <w:rPr>
          <w:lang w:val="en-US"/>
        </w:rPr>
        <w:t xml:space="preserve"> (</w:t>
      </w:r>
      <w:proofErr w:type="spellStart"/>
      <w:r w:rsidR="00777F75">
        <w:rPr>
          <w:lang w:val="en-US"/>
        </w:rPr>
        <w:t>ofullständig</w:t>
      </w:r>
      <w:proofErr w:type="spellEnd"/>
      <w:r w:rsidR="00777F75">
        <w:rPr>
          <w:lang w:val="en-US"/>
        </w:rPr>
        <w:t xml:space="preserve"> </w:t>
      </w:r>
      <w:proofErr w:type="spellStart"/>
      <w:r w:rsidR="00777F75">
        <w:rPr>
          <w:lang w:val="en-US"/>
        </w:rPr>
        <w:t>lista</w:t>
      </w:r>
      <w:proofErr w:type="spellEnd"/>
      <w:r w:rsidR="00777F75">
        <w:rPr>
          <w:lang w:val="en-US"/>
        </w:rPr>
        <w:t>)</w:t>
      </w:r>
    </w:p>
    <w:p w:rsidR="00F57212" w:rsidRDefault="00F57212" w:rsidP="00F57212">
      <w:pPr>
        <w:pStyle w:val="Rubrik2"/>
        <w:spacing w:line="360" w:lineRule="auto"/>
        <w:rPr>
          <w:rFonts w:asciiTheme="minorHAnsi" w:hAnsiTheme="minorHAnsi" w:cstheme="minorHAnsi"/>
          <w:b w:val="0"/>
          <w:bCs/>
          <w:color w:val="000033"/>
          <w:sz w:val="20"/>
          <w:szCs w:val="20"/>
        </w:rPr>
      </w:pPr>
      <w:r w:rsidRPr="00F57212">
        <w:rPr>
          <w:rFonts w:asciiTheme="minorHAnsi" w:hAnsiTheme="minorHAnsi" w:cstheme="minorHAnsi"/>
          <w:b w:val="0"/>
          <w:bCs/>
          <w:sz w:val="20"/>
          <w:szCs w:val="20"/>
          <w:lang w:val="en-US"/>
        </w:rPr>
        <w:t xml:space="preserve">Althusser Louis (1970) </w:t>
      </w:r>
      <w:r w:rsidRPr="00F57212">
        <w:rPr>
          <w:rFonts w:asciiTheme="minorHAnsi" w:hAnsiTheme="minorHAnsi" w:cstheme="minorHAnsi"/>
          <w:b w:val="0"/>
          <w:bCs/>
          <w:color w:val="000033"/>
          <w:sz w:val="20"/>
          <w:szCs w:val="20"/>
        </w:rPr>
        <w:t>Ideology and Ideological State Apparatuses</w:t>
      </w:r>
      <w:r>
        <w:rPr>
          <w:rFonts w:asciiTheme="minorHAnsi" w:hAnsiTheme="minorHAnsi" w:cstheme="minorHAnsi"/>
          <w:b w:val="0"/>
          <w:bCs/>
          <w:color w:val="000033"/>
          <w:sz w:val="20"/>
          <w:szCs w:val="20"/>
        </w:rPr>
        <w:t xml:space="preserve">. </w:t>
      </w:r>
      <w:r w:rsidRPr="00F57212">
        <w:rPr>
          <w:rFonts w:asciiTheme="minorHAnsi" w:hAnsiTheme="minorHAnsi" w:cstheme="minorHAnsi"/>
          <w:b w:val="0"/>
          <w:bCs/>
          <w:color w:val="000033"/>
          <w:sz w:val="20"/>
          <w:szCs w:val="20"/>
        </w:rPr>
        <w:t>(Notes towards an Investigation)</w:t>
      </w:r>
    </w:p>
    <w:p w:rsidR="002475B3" w:rsidRDefault="002475B3" w:rsidP="002475B3">
      <w:pPr>
        <w:autoSpaceDE w:val="0"/>
        <w:autoSpaceDN w:val="0"/>
        <w:adjustRightInd w:val="0"/>
        <w:spacing w:after="0" w:line="240" w:lineRule="auto"/>
        <w:rPr>
          <w:rFonts w:ascii="Times New Roman" w:eastAsiaTheme="minorHAnsi" w:hAnsi="Times New Roman" w:cs="Times New Roman"/>
          <w:kern w:val="0"/>
          <w:sz w:val="20"/>
          <w:szCs w:val="20"/>
          <w:lang w:val="en-US"/>
        </w:rPr>
      </w:pPr>
      <w:proofErr w:type="spellStart"/>
      <w:r w:rsidRPr="00DA3691">
        <w:rPr>
          <w:sz w:val="20"/>
          <w:szCs w:val="20"/>
          <w:lang w:val="en-US"/>
        </w:rPr>
        <w:t>Bassani</w:t>
      </w:r>
      <w:proofErr w:type="spellEnd"/>
      <w:r w:rsidRPr="00DA3691">
        <w:rPr>
          <w:sz w:val="20"/>
          <w:szCs w:val="20"/>
          <w:lang w:val="en-US"/>
        </w:rPr>
        <w:t xml:space="preserve"> C. (2007) </w:t>
      </w:r>
      <w:r w:rsidRPr="00DA3691">
        <w:rPr>
          <w:rFonts w:ascii="Times New Roman" w:eastAsiaTheme="minorHAnsi" w:hAnsi="Times New Roman" w:cs="Times New Roman"/>
          <w:kern w:val="0"/>
          <w:sz w:val="20"/>
          <w:szCs w:val="20"/>
          <w:lang w:val="en-US"/>
        </w:rPr>
        <w:t xml:space="preserve">Five Dimensions of Social Capital Theory as they Pertain to Youth Studies. </w:t>
      </w:r>
      <w:r w:rsidRPr="000F296D">
        <w:rPr>
          <w:rFonts w:ascii="Times New Roman" w:eastAsiaTheme="minorHAnsi" w:hAnsi="Times New Roman" w:cs="Times New Roman"/>
          <w:kern w:val="0"/>
          <w:sz w:val="20"/>
          <w:szCs w:val="20"/>
          <w:lang w:val="en-US"/>
        </w:rPr>
        <w:t>Journal of Youth Studies, Vol. 10, No. 1, February 2007, pp. 17_34</w:t>
      </w:r>
    </w:p>
    <w:p w:rsidR="00051792" w:rsidRDefault="00051792" w:rsidP="002475B3">
      <w:pPr>
        <w:autoSpaceDE w:val="0"/>
        <w:autoSpaceDN w:val="0"/>
        <w:adjustRightInd w:val="0"/>
        <w:spacing w:after="0" w:line="240" w:lineRule="auto"/>
        <w:rPr>
          <w:rFonts w:ascii="Times New Roman" w:eastAsiaTheme="minorHAnsi" w:hAnsi="Times New Roman" w:cs="Times New Roman"/>
          <w:kern w:val="0"/>
          <w:sz w:val="20"/>
          <w:szCs w:val="20"/>
          <w:lang w:val="en-US"/>
        </w:rPr>
      </w:pPr>
    </w:p>
    <w:p w:rsidR="00051792" w:rsidRPr="00051792" w:rsidRDefault="00051792" w:rsidP="002475B3">
      <w:pPr>
        <w:autoSpaceDE w:val="0"/>
        <w:autoSpaceDN w:val="0"/>
        <w:adjustRightInd w:val="0"/>
        <w:spacing w:after="0" w:line="240" w:lineRule="auto"/>
        <w:rPr>
          <w:rFonts w:ascii="Times New Roman" w:eastAsiaTheme="minorHAnsi" w:hAnsi="Times New Roman" w:cs="Times New Roman"/>
          <w:kern w:val="0"/>
          <w:sz w:val="20"/>
          <w:szCs w:val="20"/>
          <w:lang w:val="en-US"/>
        </w:rPr>
      </w:pPr>
      <w:r w:rsidRPr="00051792">
        <w:rPr>
          <w:sz w:val="20"/>
          <w:szCs w:val="20"/>
        </w:rPr>
        <w:t>Bourdieu</w:t>
      </w:r>
      <w:r>
        <w:rPr>
          <w:sz w:val="20"/>
          <w:szCs w:val="20"/>
        </w:rPr>
        <w:t xml:space="preserve"> P.</w:t>
      </w:r>
      <w:r w:rsidRPr="00051792">
        <w:rPr>
          <w:sz w:val="20"/>
          <w:szCs w:val="20"/>
        </w:rPr>
        <w:t xml:space="preserve"> &amp; Wacquant</w:t>
      </w:r>
      <w:r>
        <w:rPr>
          <w:sz w:val="20"/>
          <w:szCs w:val="20"/>
        </w:rPr>
        <w:t xml:space="preserve"> L.</w:t>
      </w:r>
      <w:r w:rsidRPr="00051792">
        <w:rPr>
          <w:sz w:val="20"/>
          <w:szCs w:val="20"/>
        </w:rPr>
        <w:t xml:space="preserve"> </w:t>
      </w:r>
      <w:r w:rsidRPr="00051792">
        <w:rPr>
          <w:sz w:val="20"/>
          <w:szCs w:val="20"/>
        </w:rPr>
        <w:t>(</w:t>
      </w:r>
      <w:r w:rsidRPr="00051792">
        <w:rPr>
          <w:sz w:val="20"/>
          <w:szCs w:val="20"/>
        </w:rPr>
        <w:t>1992</w:t>
      </w:r>
      <w:r w:rsidRPr="00051792">
        <w:rPr>
          <w:sz w:val="20"/>
          <w:szCs w:val="20"/>
        </w:rPr>
        <w:t>) An Invitation to Reflexive Sociology. The University of Chicago Press.</w:t>
      </w:r>
    </w:p>
    <w:p w:rsidR="000025C0" w:rsidRDefault="000025C0" w:rsidP="002475B3">
      <w:pPr>
        <w:autoSpaceDE w:val="0"/>
        <w:autoSpaceDN w:val="0"/>
        <w:adjustRightInd w:val="0"/>
        <w:spacing w:after="0" w:line="240" w:lineRule="auto"/>
        <w:rPr>
          <w:rFonts w:ascii="Times New Roman" w:eastAsiaTheme="minorHAnsi" w:hAnsi="Times New Roman" w:cs="Times New Roman"/>
          <w:kern w:val="0"/>
          <w:sz w:val="20"/>
          <w:szCs w:val="20"/>
          <w:lang w:val="en-US"/>
        </w:rPr>
      </w:pPr>
    </w:p>
    <w:p w:rsidR="000025C0" w:rsidRPr="000025C0" w:rsidRDefault="000025C0" w:rsidP="002475B3">
      <w:pPr>
        <w:autoSpaceDE w:val="0"/>
        <w:autoSpaceDN w:val="0"/>
        <w:adjustRightInd w:val="0"/>
        <w:spacing w:after="0" w:line="240" w:lineRule="auto"/>
        <w:rPr>
          <w:rFonts w:ascii="Times New Roman" w:eastAsiaTheme="minorHAnsi" w:hAnsi="Times New Roman" w:cs="Times New Roman"/>
          <w:kern w:val="0"/>
          <w:sz w:val="20"/>
          <w:szCs w:val="20"/>
          <w:lang w:val="en-US"/>
        </w:rPr>
      </w:pPr>
      <w:r w:rsidRPr="000025C0">
        <w:rPr>
          <w:rFonts w:ascii="Times New Roman" w:eastAsia="Times New Roman" w:hAnsi="Times New Roman" w:cs="Times New Roman"/>
          <w:sz w:val="20"/>
          <w:szCs w:val="20"/>
        </w:rPr>
        <w:t xml:space="preserve">Braun, V. &amp; Clarke, V. (2006). </w:t>
      </w:r>
      <w:r w:rsidRPr="000025C0">
        <w:rPr>
          <w:rFonts w:ascii="Times New Roman" w:eastAsia="Times New Roman" w:hAnsi="Times New Roman" w:cs="Times New Roman"/>
          <w:sz w:val="20"/>
          <w:szCs w:val="20"/>
          <w:lang w:val="en-US"/>
        </w:rPr>
        <w:t>Using Thematic Analysis in Psychology. ​</w:t>
      </w:r>
      <w:r w:rsidRPr="000025C0">
        <w:rPr>
          <w:rFonts w:ascii="Times New Roman" w:eastAsia="Times New Roman" w:hAnsi="Times New Roman" w:cs="Times New Roman"/>
          <w:sz w:val="20"/>
          <w:szCs w:val="20"/>
        </w:rPr>
        <w:t>Qualitative Research in Psychology.​ 3​ (2), 77-101</w:t>
      </w:r>
    </w:p>
    <w:p w:rsidR="000F4B8F" w:rsidRDefault="000F4B8F" w:rsidP="002475B3">
      <w:pPr>
        <w:autoSpaceDE w:val="0"/>
        <w:autoSpaceDN w:val="0"/>
        <w:adjustRightInd w:val="0"/>
        <w:spacing w:after="0" w:line="240" w:lineRule="auto"/>
        <w:rPr>
          <w:rFonts w:ascii="Times New Roman" w:eastAsiaTheme="minorHAnsi" w:hAnsi="Times New Roman" w:cs="Times New Roman"/>
          <w:kern w:val="0"/>
          <w:sz w:val="20"/>
          <w:szCs w:val="20"/>
          <w:lang w:val="en-US"/>
        </w:rPr>
      </w:pPr>
    </w:p>
    <w:p w:rsidR="000F4B8F" w:rsidRDefault="000F4B8F" w:rsidP="002475B3">
      <w:pPr>
        <w:autoSpaceDE w:val="0"/>
        <w:autoSpaceDN w:val="0"/>
        <w:adjustRightInd w:val="0"/>
        <w:spacing w:after="0" w:line="240" w:lineRule="auto"/>
        <w:rPr>
          <w:rFonts w:ascii="Times New Roman" w:eastAsiaTheme="minorHAnsi" w:hAnsi="Times New Roman" w:cs="Times New Roman"/>
          <w:kern w:val="0"/>
          <w:sz w:val="20"/>
          <w:szCs w:val="20"/>
          <w:lang w:val="en-US"/>
        </w:rPr>
      </w:pPr>
      <w:r>
        <w:rPr>
          <w:rFonts w:ascii="Times New Roman" w:eastAsiaTheme="minorHAnsi" w:hAnsi="Times New Roman" w:cs="Times New Roman"/>
          <w:kern w:val="0"/>
          <w:sz w:val="20"/>
          <w:szCs w:val="20"/>
          <w:lang w:val="en-US"/>
        </w:rPr>
        <w:t>Bryman A. (2012) Social Research Methods. 4</w:t>
      </w:r>
      <w:r w:rsidRPr="000F4B8F">
        <w:rPr>
          <w:rFonts w:ascii="Times New Roman" w:eastAsiaTheme="minorHAnsi" w:hAnsi="Times New Roman" w:cs="Times New Roman"/>
          <w:kern w:val="0"/>
          <w:sz w:val="20"/>
          <w:szCs w:val="20"/>
          <w:vertAlign w:val="superscript"/>
          <w:lang w:val="en-US"/>
        </w:rPr>
        <w:t>th</w:t>
      </w:r>
      <w:r>
        <w:rPr>
          <w:rFonts w:ascii="Times New Roman" w:eastAsiaTheme="minorHAnsi" w:hAnsi="Times New Roman" w:cs="Times New Roman"/>
          <w:kern w:val="0"/>
          <w:sz w:val="20"/>
          <w:szCs w:val="20"/>
          <w:lang w:val="en-US"/>
        </w:rPr>
        <w:t xml:space="preserve"> Edition. Oxford University Press.</w:t>
      </w:r>
    </w:p>
    <w:p w:rsidR="006F7765" w:rsidRDefault="006F7765" w:rsidP="002475B3">
      <w:pPr>
        <w:autoSpaceDE w:val="0"/>
        <w:autoSpaceDN w:val="0"/>
        <w:adjustRightInd w:val="0"/>
        <w:spacing w:after="0" w:line="240" w:lineRule="auto"/>
        <w:rPr>
          <w:rFonts w:ascii="Times New Roman" w:eastAsiaTheme="minorHAnsi" w:hAnsi="Times New Roman" w:cs="Times New Roman"/>
          <w:kern w:val="0"/>
          <w:sz w:val="20"/>
          <w:szCs w:val="20"/>
          <w:lang w:val="en-US"/>
        </w:rPr>
      </w:pPr>
    </w:p>
    <w:p w:rsidR="006F7765" w:rsidRPr="000F296D" w:rsidRDefault="006F7765" w:rsidP="002475B3">
      <w:pPr>
        <w:autoSpaceDE w:val="0"/>
        <w:autoSpaceDN w:val="0"/>
        <w:adjustRightInd w:val="0"/>
        <w:spacing w:after="0" w:line="240" w:lineRule="auto"/>
        <w:rPr>
          <w:rFonts w:ascii="Times New Roman" w:eastAsiaTheme="minorHAnsi" w:hAnsi="Times New Roman" w:cs="Times New Roman"/>
          <w:kern w:val="0"/>
          <w:sz w:val="20"/>
          <w:szCs w:val="20"/>
          <w:lang w:val="en-US"/>
        </w:rPr>
      </w:pPr>
      <w:r>
        <w:rPr>
          <w:rFonts w:ascii="Times New Roman" w:eastAsiaTheme="minorHAnsi" w:hAnsi="Times New Roman" w:cs="Times New Roman"/>
          <w:kern w:val="0"/>
          <w:sz w:val="20"/>
          <w:szCs w:val="20"/>
          <w:lang w:val="en-US"/>
        </w:rPr>
        <w:t xml:space="preserve">Coburn A. &amp; </w:t>
      </w:r>
      <w:proofErr w:type="spellStart"/>
      <w:r>
        <w:rPr>
          <w:rFonts w:ascii="Times New Roman" w:eastAsiaTheme="minorHAnsi" w:hAnsi="Times New Roman" w:cs="Times New Roman"/>
          <w:kern w:val="0"/>
          <w:sz w:val="20"/>
          <w:szCs w:val="20"/>
          <w:lang w:val="en-US"/>
        </w:rPr>
        <w:t>Gormally</w:t>
      </w:r>
      <w:proofErr w:type="spellEnd"/>
      <w:r>
        <w:rPr>
          <w:rFonts w:ascii="Times New Roman" w:eastAsiaTheme="minorHAnsi" w:hAnsi="Times New Roman" w:cs="Times New Roman"/>
          <w:kern w:val="0"/>
          <w:sz w:val="20"/>
          <w:szCs w:val="20"/>
          <w:lang w:val="en-US"/>
        </w:rPr>
        <w:t xml:space="preserve"> S. (2017) Communities for Social Change: Practicing Equality and Social Justice in Youth Community Contexts. University of the West of Scotland</w:t>
      </w:r>
    </w:p>
    <w:p w:rsidR="00117D15" w:rsidRDefault="00117D15" w:rsidP="00117D15">
      <w:pPr>
        <w:autoSpaceDE w:val="0"/>
        <w:autoSpaceDN w:val="0"/>
        <w:adjustRightInd w:val="0"/>
        <w:spacing w:after="0" w:line="240" w:lineRule="auto"/>
        <w:rPr>
          <w:rFonts w:ascii="Times New Roman" w:eastAsiaTheme="minorHAnsi" w:hAnsi="Times New Roman" w:cs="Times New Roman"/>
          <w:kern w:val="0"/>
          <w:sz w:val="20"/>
          <w:szCs w:val="20"/>
          <w:lang w:val="en-US"/>
        </w:rPr>
      </w:pPr>
    </w:p>
    <w:p w:rsidR="00117D15" w:rsidRDefault="00117D15" w:rsidP="00117D15">
      <w:pPr>
        <w:autoSpaceDE w:val="0"/>
        <w:autoSpaceDN w:val="0"/>
        <w:adjustRightInd w:val="0"/>
        <w:spacing w:after="0" w:line="240" w:lineRule="auto"/>
        <w:rPr>
          <w:rFonts w:ascii="Times New Roman" w:eastAsiaTheme="minorHAnsi" w:hAnsi="Times New Roman" w:cs="Times New Roman"/>
          <w:color w:val="000000"/>
          <w:kern w:val="0"/>
          <w:sz w:val="20"/>
          <w:szCs w:val="20"/>
          <w:lang w:val="en-US"/>
        </w:rPr>
      </w:pPr>
      <w:r w:rsidRPr="00117D15">
        <w:rPr>
          <w:rFonts w:ascii="Times New Roman" w:eastAsiaTheme="minorHAnsi" w:hAnsi="Times New Roman" w:cs="Times New Roman"/>
          <w:kern w:val="0"/>
          <w:sz w:val="20"/>
          <w:szCs w:val="20"/>
          <w:lang w:val="en-US"/>
        </w:rPr>
        <w:t xml:space="preserve">Cummins I. </w:t>
      </w:r>
      <w:r>
        <w:rPr>
          <w:rFonts w:ascii="Times New Roman" w:eastAsiaTheme="minorHAnsi" w:hAnsi="Times New Roman" w:cs="Times New Roman"/>
          <w:kern w:val="0"/>
          <w:sz w:val="20"/>
          <w:szCs w:val="20"/>
          <w:lang w:val="en-US"/>
        </w:rPr>
        <w:t xml:space="preserve">(2016) </w:t>
      </w:r>
      <w:r w:rsidRPr="00117D15">
        <w:rPr>
          <w:rFonts w:ascii="Times New Roman" w:eastAsiaTheme="minorHAnsi" w:hAnsi="Times New Roman" w:cs="Times New Roman"/>
          <w:kern w:val="0"/>
          <w:sz w:val="20"/>
          <w:szCs w:val="20"/>
          <w:lang w:val="en-US"/>
        </w:rPr>
        <w:t>Wacquant, urban marginality, territorial</w:t>
      </w:r>
      <w:r>
        <w:rPr>
          <w:rFonts w:ascii="Times New Roman" w:eastAsiaTheme="minorHAnsi" w:hAnsi="Times New Roman" w:cs="Times New Roman"/>
          <w:kern w:val="0"/>
          <w:sz w:val="20"/>
          <w:szCs w:val="20"/>
          <w:lang w:val="en-US"/>
        </w:rPr>
        <w:t xml:space="preserve"> </w:t>
      </w:r>
      <w:r w:rsidRPr="00117D15">
        <w:rPr>
          <w:rFonts w:ascii="Times New Roman" w:eastAsiaTheme="minorHAnsi" w:hAnsi="Times New Roman" w:cs="Times New Roman"/>
          <w:kern w:val="0"/>
          <w:sz w:val="20"/>
          <w:szCs w:val="20"/>
          <w:lang w:val="en-US"/>
        </w:rPr>
        <w:t>stigmatization and social work.</w:t>
      </w:r>
      <w:r w:rsidRPr="00117D15">
        <w:rPr>
          <w:rFonts w:ascii="Times New Roman" w:eastAsiaTheme="minorHAnsi" w:hAnsi="Times New Roman" w:cs="Times New Roman"/>
          <w:color w:val="000000"/>
          <w:kern w:val="0"/>
          <w:sz w:val="20"/>
          <w:szCs w:val="20"/>
          <w:lang w:val="en-US"/>
        </w:rPr>
        <w:t xml:space="preserve"> VOLUME 28 </w:t>
      </w:r>
      <w:r w:rsidRPr="00117D15">
        <w:rPr>
          <w:rFonts w:ascii="Times New Roman" w:eastAsiaTheme="minorHAnsi" w:hAnsi="Times New Roman" w:cs="Times New Roman"/>
          <w:color w:val="362D79"/>
          <w:kern w:val="0"/>
          <w:sz w:val="20"/>
          <w:szCs w:val="20"/>
          <w:lang w:val="en-US"/>
        </w:rPr>
        <w:t xml:space="preserve">• </w:t>
      </w:r>
      <w:r w:rsidRPr="00117D15">
        <w:rPr>
          <w:rFonts w:ascii="Times New Roman" w:eastAsiaTheme="minorHAnsi" w:hAnsi="Times New Roman" w:cs="Times New Roman"/>
          <w:color w:val="000000"/>
          <w:kern w:val="0"/>
          <w:sz w:val="20"/>
          <w:szCs w:val="20"/>
          <w:lang w:val="en-US"/>
        </w:rPr>
        <w:t>NUMBER 2</w:t>
      </w:r>
      <w:r>
        <w:rPr>
          <w:rFonts w:ascii="Times New Roman" w:eastAsiaTheme="minorHAnsi" w:hAnsi="Times New Roman" w:cs="Times New Roman"/>
          <w:color w:val="000000"/>
          <w:kern w:val="0"/>
          <w:sz w:val="20"/>
          <w:szCs w:val="20"/>
          <w:lang w:val="en-US"/>
        </w:rPr>
        <w:t xml:space="preserve">, </w:t>
      </w:r>
      <w:r w:rsidRPr="00117D15">
        <w:rPr>
          <w:rFonts w:ascii="Times New Roman" w:eastAsiaTheme="minorHAnsi" w:hAnsi="Times New Roman" w:cs="Times New Roman"/>
          <w:color w:val="000000"/>
          <w:kern w:val="0"/>
          <w:sz w:val="20"/>
          <w:szCs w:val="20"/>
          <w:lang w:val="en-US"/>
        </w:rPr>
        <w:t>AOTEAROA NEW ZEALAND SOCIAL WORK</w:t>
      </w:r>
    </w:p>
    <w:p w:rsidR="0023395A" w:rsidRDefault="0023395A" w:rsidP="00117D15">
      <w:pPr>
        <w:autoSpaceDE w:val="0"/>
        <w:autoSpaceDN w:val="0"/>
        <w:adjustRightInd w:val="0"/>
        <w:spacing w:after="0" w:line="240" w:lineRule="auto"/>
        <w:rPr>
          <w:rFonts w:ascii="Times New Roman" w:eastAsiaTheme="minorHAnsi" w:hAnsi="Times New Roman" w:cs="Times New Roman"/>
          <w:color w:val="000000"/>
          <w:kern w:val="0"/>
          <w:sz w:val="20"/>
          <w:szCs w:val="20"/>
          <w:lang w:val="en-US"/>
        </w:rPr>
      </w:pPr>
    </w:p>
    <w:p w:rsidR="0023395A" w:rsidRPr="007763BD" w:rsidRDefault="0023395A" w:rsidP="00117D15">
      <w:pPr>
        <w:autoSpaceDE w:val="0"/>
        <w:autoSpaceDN w:val="0"/>
        <w:adjustRightInd w:val="0"/>
        <w:spacing w:after="0" w:line="240" w:lineRule="auto"/>
        <w:rPr>
          <w:rFonts w:ascii="Times New Roman" w:eastAsiaTheme="minorHAnsi" w:hAnsi="Times New Roman" w:cs="Times New Roman"/>
          <w:kern w:val="0"/>
          <w:sz w:val="20"/>
          <w:szCs w:val="20"/>
          <w:lang w:val="en-US"/>
        </w:rPr>
      </w:pPr>
      <w:proofErr w:type="spellStart"/>
      <w:r w:rsidRPr="007763BD">
        <w:rPr>
          <w:rFonts w:ascii="Times New Roman" w:eastAsiaTheme="minorHAnsi" w:hAnsi="Times New Roman" w:cs="Times New Roman"/>
          <w:color w:val="000000"/>
          <w:kern w:val="0"/>
          <w:sz w:val="20"/>
          <w:szCs w:val="20"/>
          <w:lang w:val="en-US"/>
        </w:rPr>
        <w:t>Dahlstedt</w:t>
      </w:r>
      <w:proofErr w:type="spellEnd"/>
      <w:r w:rsidRPr="007763BD">
        <w:rPr>
          <w:rFonts w:ascii="Times New Roman" w:eastAsiaTheme="minorHAnsi" w:hAnsi="Times New Roman" w:cs="Times New Roman"/>
          <w:color w:val="000000"/>
          <w:kern w:val="0"/>
          <w:sz w:val="20"/>
          <w:szCs w:val="20"/>
          <w:lang w:val="en-US"/>
        </w:rPr>
        <w:t xml:space="preserve"> M. et. al. </w:t>
      </w:r>
      <w:r w:rsidRPr="00E32352">
        <w:rPr>
          <w:rFonts w:ascii="Times New Roman" w:eastAsiaTheme="minorHAnsi" w:hAnsi="Times New Roman" w:cs="Times New Roman"/>
          <w:color w:val="000000"/>
          <w:kern w:val="0"/>
          <w:sz w:val="20"/>
          <w:szCs w:val="20"/>
          <w:lang w:val="sv-SE"/>
        </w:rPr>
        <w:t>(2021) Socialt arbete, rörelse, motstånd, förändring.</w:t>
      </w:r>
      <w:r w:rsidR="00E32352" w:rsidRPr="00E32352">
        <w:rPr>
          <w:rFonts w:ascii="Times New Roman" w:eastAsiaTheme="minorHAnsi" w:hAnsi="Times New Roman" w:cs="Times New Roman"/>
          <w:color w:val="000000"/>
          <w:kern w:val="0"/>
          <w:sz w:val="20"/>
          <w:szCs w:val="20"/>
          <w:lang w:val="sv-SE"/>
        </w:rPr>
        <w:t xml:space="preserve"> </w:t>
      </w:r>
      <w:r w:rsidR="00E32352" w:rsidRPr="007763BD">
        <w:rPr>
          <w:rFonts w:ascii="Times New Roman" w:eastAsiaTheme="minorHAnsi" w:hAnsi="Times New Roman" w:cs="Times New Roman"/>
          <w:color w:val="000000"/>
          <w:kern w:val="0"/>
          <w:sz w:val="20"/>
          <w:szCs w:val="20"/>
          <w:lang w:val="en-US"/>
        </w:rPr>
        <w:t>Studentlitteratur, Lund</w:t>
      </w:r>
    </w:p>
    <w:p w:rsidR="006A4F0F" w:rsidRPr="00117D15" w:rsidRDefault="006A4F0F" w:rsidP="002475B3">
      <w:pPr>
        <w:autoSpaceDE w:val="0"/>
        <w:autoSpaceDN w:val="0"/>
        <w:adjustRightInd w:val="0"/>
        <w:spacing w:after="0" w:line="240" w:lineRule="auto"/>
        <w:rPr>
          <w:rFonts w:ascii="Times New Roman" w:eastAsiaTheme="minorHAnsi" w:hAnsi="Times New Roman" w:cs="Times New Roman"/>
          <w:kern w:val="0"/>
          <w:sz w:val="20"/>
          <w:szCs w:val="20"/>
          <w:lang w:val="en-US"/>
        </w:rPr>
      </w:pPr>
    </w:p>
    <w:p w:rsidR="000C3A7E" w:rsidRDefault="006A4F0F" w:rsidP="00E5026C">
      <w:pPr>
        <w:spacing w:line="360" w:lineRule="auto"/>
        <w:rPr>
          <w:rFonts w:ascii="Times New Roman" w:eastAsia="Times New Roman" w:hAnsi="Times New Roman" w:cs="Times New Roman"/>
          <w:sz w:val="20"/>
          <w:szCs w:val="20"/>
        </w:rPr>
      </w:pPr>
      <w:r w:rsidRPr="006A4F0F">
        <w:rPr>
          <w:rFonts w:ascii="Times New Roman" w:eastAsia="Times New Roman" w:hAnsi="Times New Roman" w:cs="Times New Roman"/>
          <w:sz w:val="20"/>
          <w:szCs w:val="20"/>
        </w:rPr>
        <w:t>Delgado M. &amp; Humm-Delgado D. (2013). Asset Assessments and Community Social Work Practice. University Press Scholarship Online</w:t>
      </w:r>
    </w:p>
    <w:p w:rsidR="00F57212" w:rsidRPr="00E5026C" w:rsidRDefault="00F57212" w:rsidP="00E5026C">
      <w:pPr>
        <w:spacing w:line="360" w:lineRule="auto"/>
        <w:rPr>
          <w:rFonts w:ascii="Times New Roman" w:eastAsia="Times New Roman" w:hAnsi="Times New Roman" w:cs="Times New Roman"/>
          <w:sz w:val="20"/>
          <w:szCs w:val="20"/>
        </w:rPr>
      </w:pPr>
      <w:proofErr w:type="spellStart"/>
      <w:r>
        <w:rPr>
          <w:rFonts w:cs="Times New Roman"/>
          <w:sz w:val="20"/>
          <w:szCs w:val="20"/>
          <w:lang w:val="en-US"/>
        </w:rPr>
        <w:t>Dikec</w:t>
      </w:r>
      <w:proofErr w:type="spellEnd"/>
      <w:r>
        <w:rPr>
          <w:rFonts w:cs="Times New Roman"/>
          <w:sz w:val="20"/>
          <w:szCs w:val="20"/>
          <w:lang w:val="en-US"/>
        </w:rPr>
        <w:t xml:space="preserve"> Mustafa (2007) Badlands of the Republic. Space, Politics and Urban Policy. Blackwell publishing</w:t>
      </w:r>
    </w:p>
    <w:p w:rsidR="00234BA1" w:rsidRDefault="00234BA1" w:rsidP="00F57212">
      <w:pPr>
        <w:autoSpaceDE w:val="0"/>
        <w:autoSpaceDN w:val="0"/>
        <w:adjustRightInd w:val="0"/>
        <w:spacing w:line="240" w:lineRule="auto"/>
        <w:rPr>
          <w:rFonts w:ascii="Times New Roman" w:hAnsi="Times New Roman" w:cs="Times New Roman"/>
          <w:sz w:val="20"/>
          <w:szCs w:val="20"/>
          <w:shd w:val="clear" w:color="auto" w:fill="FFFFFF"/>
        </w:rPr>
      </w:pPr>
      <w:proofErr w:type="spellStart"/>
      <w:r>
        <w:rPr>
          <w:rFonts w:cs="Times New Roman"/>
          <w:sz w:val="20"/>
          <w:szCs w:val="20"/>
          <w:lang w:val="en-US"/>
        </w:rPr>
        <w:t>Dominelli</w:t>
      </w:r>
      <w:proofErr w:type="spellEnd"/>
      <w:r>
        <w:rPr>
          <w:rFonts w:cs="Times New Roman"/>
          <w:sz w:val="20"/>
          <w:szCs w:val="20"/>
          <w:lang w:val="en-US"/>
        </w:rPr>
        <w:t xml:space="preserve"> L. (2010) </w:t>
      </w:r>
      <w:r w:rsidRPr="00234BA1">
        <w:rPr>
          <w:rFonts w:ascii="Times New Roman" w:hAnsi="Times New Roman" w:cs="Times New Roman"/>
          <w:sz w:val="20"/>
          <w:szCs w:val="20"/>
          <w:shd w:val="clear" w:color="auto" w:fill="FFFFFF"/>
        </w:rPr>
        <w:t>Globalization, contemporary challenges and social work practice</w:t>
      </w:r>
      <w:r>
        <w:rPr>
          <w:rFonts w:ascii="Times New Roman" w:hAnsi="Times New Roman" w:cs="Times New Roman"/>
          <w:sz w:val="20"/>
          <w:szCs w:val="20"/>
          <w:shd w:val="clear" w:color="auto" w:fill="FFFFFF"/>
        </w:rPr>
        <w:t xml:space="preserve">. SAGE, </w:t>
      </w:r>
      <w:r w:rsidRPr="00234BA1">
        <w:rPr>
          <w:rFonts w:ascii="Times New Roman" w:hAnsi="Times New Roman" w:cs="Times New Roman"/>
          <w:sz w:val="20"/>
          <w:szCs w:val="20"/>
          <w:shd w:val="clear" w:color="auto" w:fill="FFFFFF"/>
        </w:rPr>
        <w:t>International</w:t>
      </w:r>
      <w:r w:rsidR="00503B1F">
        <w:rPr>
          <w:rFonts w:ascii="Times New Roman" w:hAnsi="Times New Roman" w:cs="Times New Roman"/>
          <w:sz w:val="20"/>
          <w:szCs w:val="20"/>
          <w:shd w:val="clear" w:color="auto" w:fill="FFFFFF"/>
        </w:rPr>
        <w:t xml:space="preserve"> </w:t>
      </w:r>
      <w:r w:rsidRPr="00234BA1">
        <w:rPr>
          <w:rFonts w:ascii="Times New Roman" w:hAnsi="Times New Roman" w:cs="Times New Roman"/>
          <w:sz w:val="20"/>
          <w:szCs w:val="20"/>
          <w:shd w:val="clear" w:color="auto" w:fill="FFFFFF"/>
        </w:rPr>
        <w:t>Social Work53</w:t>
      </w:r>
      <w:r w:rsidR="00503B1F">
        <w:rPr>
          <w:rFonts w:ascii="Times New Roman" w:hAnsi="Times New Roman" w:cs="Times New Roman"/>
          <w:sz w:val="20"/>
          <w:szCs w:val="20"/>
          <w:shd w:val="clear" w:color="auto" w:fill="FFFFFF"/>
        </w:rPr>
        <w:t xml:space="preserve"> </w:t>
      </w:r>
      <w:r w:rsidRPr="00234BA1">
        <w:rPr>
          <w:rFonts w:ascii="Times New Roman" w:hAnsi="Times New Roman" w:cs="Times New Roman"/>
          <w:sz w:val="20"/>
          <w:szCs w:val="20"/>
          <w:shd w:val="clear" w:color="auto" w:fill="FFFFFF"/>
        </w:rPr>
        <w:t>(5) 599–612</w:t>
      </w:r>
    </w:p>
    <w:p w:rsidR="00E5026C" w:rsidRDefault="00E5026C" w:rsidP="00F57212">
      <w:pPr>
        <w:autoSpaceDE w:val="0"/>
        <w:autoSpaceDN w:val="0"/>
        <w:adjustRightInd w:val="0"/>
        <w:spacing w:line="240"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Field</w:t>
      </w:r>
      <w:r w:rsidR="008267D9">
        <w:rPr>
          <w:rFonts w:ascii="Times New Roman" w:hAnsi="Times New Roman" w:cs="Times New Roman"/>
          <w:sz w:val="20"/>
          <w:szCs w:val="20"/>
          <w:shd w:val="clear" w:color="auto" w:fill="FFFFFF"/>
        </w:rPr>
        <w:t xml:space="preserve"> J. (2008) Social Capital. Second edition, Routledge, London</w:t>
      </w:r>
    </w:p>
    <w:p w:rsidR="00957076" w:rsidRDefault="00957076" w:rsidP="00F57212">
      <w:pPr>
        <w:autoSpaceDE w:val="0"/>
        <w:autoSpaceDN w:val="0"/>
        <w:adjustRightInd w:val="0"/>
        <w:spacing w:line="240" w:lineRule="auto"/>
        <w:rPr>
          <w:rStyle w:val="producttitledelimiter"/>
          <w:rFonts w:ascii="Times New Roman" w:hAnsi="Times New Roman" w:cs="Times New Roman"/>
          <w:color w:val="000000" w:themeColor="text1"/>
          <w:sz w:val="20"/>
          <w:szCs w:val="20"/>
          <w:shd w:val="clear" w:color="auto" w:fill="FFFFFF"/>
          <w:lang w:val="sv-SE"/>
        </w:rPr>
      </w:pPr>
      <w:r w:rsidRPr="00F12050">
        <w:rPr>
          <w:rFonts w:ascii="Times New Roman" w:hAnsi="Times New Roman" w:cs="Times New Roman"/>
          <w:sz w:val="20"/>
          <w:szCs w:val="20"/>
          <w:shd w:val="clear" w:color="auto" w:fill="FFFFFF"/>
          <w:lang w:val="sv-SE"/>
        </w:rPr>
        <w:t xml:space="preserve">Fraser N. </w:t>
      </w:r>
      <w:r w:rsidR="00F12050" w:rsidRPr="00F12050">
        <w:rPr>
          <w:rFonts w:ascii="Times New Roman" w:hAnsi="Times New Roman" w:cs="Times New Roman"/>
          <w:sz w:val="20"/>
          <w:szCs w:val="20"/>
          <w:shd w:val="clear" w:color="auto" w:fill="FFFFFF"/>
          <w:lang w:val="sv-SE"/>
        </w:rPr>
        <w:t xml:space="preserve">(2011) </w:t>
      </w:r>
      <w:r w:rsidR="00F12050" w:rsidRPr="00F12050">
        <w:rPr>
          <w:rStyle w:val="producttitlemain-part"/>
          <w:rFonts w:cstheme="minorHAnsi"/>
          <w:color w:val="191919"/>
          <w:shd w:val="clear" w:color="auto" w:fill="FFFFFF"/>
          <w:lang w:val="sv-SE"/>
        </w:rPr>
        <w:t>Rättvisans mått: texter om omfördelning, erkännande och representation i en globaliserad värld</w:t>
      </w:r>
      <w:r w:rsidR="00F12050">
        <w:rPr>
          <w:rStyle w:val="producttitledelimiter"/>
          <w:rFonts w:ascii="Montserrat" w:hAnsi="Montserrat"/>
          <w:color w:val="6D6D6D"/>
          <w:sz w:val="39"/>
          <w:szCs w:val="39"/>
          <w:shd w:val="clear" w:color="auto" w:fill="FFFFFF"/>
          <w:lang w:val="sv-SE"/>
        </w:rPr>
        <w:t xml:space="preserve">. </w:t>
      </w:r>
      <w:r w:rsidR="00F12050" w:rsidRPr="00F12050">
        <w:rPr>
          <w:rStyle w:val="producttitledelimiter"/>
          <w:rFonts w:ascii="Times New Roman" w:hAnsi="Times New Roman" w:cs="Times New Roman"/>
          <w:color w:val="000000" w:themeColor="text1"/>
          <w:sz w:val="20"/>
          <w:szCs w:val="20"/>
          <w:shd w:val="clear" w:color="auto" w:fill="FFFFFF"/>
          <w:lang w:val="sv-SE"/>
        </w:rPr>
        <w:t>Bokförlaget Atlas</w:t>
      </w:r>
    </w:p>
    <w:p w:rsidR="00BA2DC9" w:rsidRPr="00F12050" w:rsidRDefault="00BA2DC9" w:rsidP="00F57212">
      <w:pPr>
        <w:autoSpaceDE w:val="0"/>
        <w:autoSpaceDN w:val="0"/>
        <w:adjustRightInd w:val="0"/>
        <w:spacing w:line="240" w:lineRule="auto"/>
        <w:rPr>
          <w:rFonts w:ascii="Times New Roman" w:hAnsi="Times New Roman" w:cs="Times New Roman"/>
          <w:sz w:val="20"/>
          <w:szCs w:val="20"/>
          <w:shd w:val="clear" w:color="auto" w:fill="FFFFFF"/>
          <w:lang w:val="sv-SE"/>
        </w:rPr>
      </w:pPr>
      <w:r>
        <w:rPr>
          <w:rStyle w:val="producttitledelimiter"/>
          <w:rFonts w:ascii="Times New Roman" w:hAnsi="Times New Roman" w:cs="Times New Roman"/>
          <w:color w:val="000000" w:themeColor="text1"/>
          <w:sz w:val="20"/>
          <w:szCs w:val="20"/>
          <w:shd w:val="clear" w:color="auto" w:fill="FFFFFF"/>
          <w:lang w:val="sv-SE"/>
        </w:rPr>
        <w:t xml:space="preserve">Gruber S. (2021) Forskning för kritik, aktion och social förändring. I (red. Dahlstedt et. al.) </w:t>
      </w:r>
      <w:r w:rsidRPr="00BA2DC9">
        <w:rPr>
          <w:rStyle w:val="producttitledelimiter"/>
          <w:rFonts w:ascii="Times New Roman" w:hAnsi="Times New Roman" w:cs="Times New Roman"/>
          <w:i/>
          <w:iCs/>
          <w:color w:val="000000" w:themeColor="text1"/>
          <w:sz w:val="20"/>
          <w:szCs w:val="20"/>
          <w:shd w:val="clear" w:color="auto" w:fill="FFFFFF"/>
          <w:lang w:val="sv-SE"/>
        </w:rPr>
        <w:t>Socialt arbete – rörelse, motstånd, förändring</w:t>
      </w:r>
      <w:r>
        <w:rPr>
          <w:rStyle w:val="producttitledelimiter"/>
          <w:rFonts w:ascii="Times New Roman" w:hAnsi="Times New Roman" w:cs="Times New Roman"/>
          <w:color w:val="000000" w:themeColor="text1"/>
          <w:sz w:val="20"/>
          <w:szCs w:val="20"/>
          <w:shd w:val="clear" w:color="auto" w:fill="FFFFFF"/>
          <w:lang w:val="sv-SE"/>
        </w:rPr>
        <w:t>. Studentlitteratur, Lund</w:t>
      </w:r>
    </w:p>
    <w:p w:rsidR="00C83A25" w:rsidRDefault="00C83A25" w:rsidP="00F57212">
      <w:pPr>
        <w:autoSpaceDE w:val="0"/>
        <w:autoSpaceDN w:val="0"/>
        <w:adjustRightInd w:val="0"/>
        <w:spacing w:line="240" w:lineRule="auto"/>
        <w:rPr>
          <w:rFonts w:ascii="Times New Roman" w:hAnsi="Times New Roman" w:cs="Times New Roman"/>
          <w:sz w:val="20"/>
          <w:szCs w:val="20"/>
          <w:shd w:val="clear" w:color="auto" w:fill="FFFFFF"/>
          <w:lang w:val="sv-SE"/>
        </w:rPr>
      </w:pPr>
      <w:r w:rsidRPr="00C83A25">
        <w:rPr>
          <w:rFonts w:ascii="Times New Roman" w:hAnsi="Times New Roman" w:cs="Times New Roman"/>
          <w:sz w:val="20"/>
          <w:szCs w:val="20"/>
          <w:shd w:val="clear" w:color="auto" w:fill="FFFFFF"/>
          <w:lang w:val="sv-SE"/>
        </w:rPr>
        <w:t>Halla A. et. al. (2022) V</w:t>
      </w:r>
      <w:r>
        <w:rPr>
          <w:rFonts w:ascii="Times New Roman" w:hAnsi="Times New Roman" w:cs="Times New Roman"/>
          <w:sz w:val="20"/>
          <w:szCs w:val="20"/>
          <w:shd w:val="clear" w:color="auto" w:fill="FFFFFF"/>
          <w:lang w:val="sv-SE"/>
        </w:rPr>
        <w:t xml:space="preserve">ändpunkt. Reformer till den liberala demokratins försvar.  </w:t>
      </w:r>
      <w:proofErr w:type="spellStart"/>
      <w:r>
        <w:rPr>
          <w:rFonts w:ascii="Times New Roman" w:hAnsi="Times New Roman" w:cs="Times New Roman"/>
          <w:sz w:val="20"/>
          <w:szCs w:val="20"/>
          <w:shd w:val="clear" w:color="auto" w:fill="FFFFFF"/>
          <w:lang w:val="sv-SE"/>
        </w:rPr>
        <w:t>FORES</w:t>
      </w:r>
      <w:proofErr w:type="spellEnd"/>
      <w:r>
        <w:rPr>
          <w:rFonts w:ascii="Times New Roman" w:hAnsi="Times New Roman" w:cs="Times New Roman"/>
          <w:sz w:val="20"/>
          <w:szCs w:val="20"/>
          <w:shd w:val="clear" w:color="auto" w:fill="FFFFFF"/>
          <w:lang w:val="sv-SE"/>
        </w:rPr>
        <w:t>, Stockholm</w:t>
      </w:r>
    </w:p>
    <w:p w:rsidR="000F296D" w:rsidRPr="007763BD" w:rsidRDefault="000F296D" w:rsidP="00F57212">
      <w:pPr>
        <w:autoSpaceDE w:val="0"/>
        <w:autoSpaceDN w:val="0"/>
        <w:adjustRightInd w:val="0"/>
        <w:spacing w:line="240" w:lineRule="auto"/>
        <w:rPr>
          <w:rFonts w:ascii="Times New Roman" w:hAnsi="Times New Roman" w:cs="Times New Roman"/>
          <w:sz w:val="20"/>
          <w:szCs w:val="20"/>
          <w:shd w:val="clear" w:color="auto" w:fill="FFFFFF"/>
          <w:lang w:val="sv-SE"/>
        </w:rPr>
      </w:pPr>
      <w:proofErr w:type="spellStart"/>
      <w:r w:rsidRPr="007763BD">
        <w:rPr>
          <w:rFonts w:ascii="Times New Roman" w:hAnsi="Times New Roman" w:cs="Times New Roman"/>
          <w:sz w:val="20"/>
          <w:szCs w:val="20"/>
          <w:shd w:val="clear" w:color="auto" w:fill="FFFFFF"/>
          <w:lang w:val="sv-SE"/>
        </w:rPr>
        <w:t>Halpern</w:t>
      </w:r>
      <w:proofErr w:type="spellEnd"/>
      <w:r w:rsidRPr="007763BD">
        <w:rPr>
          <w:rFonts w:ascii="Times New Roman" w:hAnsi="Times New Roman" w:cs="Times New Roman"/>
          <w:sz w:val="20"/>
          <w:szCs w:val="20"/>
          <w:shd w:val="clear" w:color="auto" w:fill="FFFFFF"/>
          <w:lang w:val="sv-SE"/>
        </w:rPr>
        <w:t xml:space="preserve"> D. (2005) Social </w:t>
      </w:r>
      <w:proofErr w:type="spellStart"/>
      <w:r w:rsidRPr="007763BD">
        <w:rPr>
          <w:rFonts w:ascii="Times New Roman" w:hAnsi="Times New Roman" w:cs="Times New Roman"/>
          <w:sz w:val="20"/>
          <w:szCs w:val="20"/>
          <w:shd w:val="clear" w:color="auto" w:fill="FFFFFF"/>
          <w:lang w:val="sv-SE"/>
        </w:rPr>
        <w:t>Capital</w:t>
      </w:r>
      <w:proofErr w:type="spellEnd"/>
      <w:r w:rsidRPr="007763BD">
        <w:rPr>
          <w:rFonts w:ascii="Times New Roman" w:hAnsi="Times New Roman" w:cs="Times New Roman"/>
          <w:sz w:val="20"/>
          <w:szCs w:val="20"/>
          <w:shd w:val="clear" w:color="auto" w:fill="FFFFFF"/>
          <w:lang w:val="sv-SE"/>
        </w:rPr>
        <w:t xml:space="preserve">. </w:t>
      </w:r>
      <w:proofErr w:type="spellStart"/>
      <w:r w:rsidRPr="007763BD">
        <w:rPr>
          <w:rFonts w:ascii="Times New Roman" w:hAnsi="Times New Roman" w:cs="Times New Roman"/>
          <w:sz w:val="20"/>
          <w:szCs w:val="20"/>
          <w:shd w:val="clear" w:color="auto" w:fill="FFFFFF"/>
          <w:lang w:val="sv-SE"/>
        </w:rPr>
        <w:t>Polity</w:t>
      </w:r>
      <w:proofErr w:type="spellEnd"/>
      <w:r w:rsidRPr="007763BD">
        <w:rPr>
          <w:rFonts w:ascii="Times New Roman" w:hAnsi="Times New Roman" w:cs="Times New Roman"/>
          <w:sz w:val="20"/>
          <w:szCs w:val="20"/>
          <w:shd w:val="clear" w:color="auto" w:fill="FFFFFF"/>
          <w:lang w:val="sv-SE"/>
        </w:rPr>
        <w:t xml:space="preserve"> Press, Cambridge</w:t>
      </w:r>
    </w:p>
    <w:p w:rsidR="001472B3" w:rsidRPr="007763BD" w:rsidRDefault="001472B3" w:rsidP="00F57212">
      <w:pPr>
        <w:autoSpaceDE w:val="0"/>
        <w:autoSpaceDN w:val="0"/>
        <w:adjustRightInd w:val="0"/>
        <w:spacing w:line="240" w:lineRule="auto"/>
        <w:rPr>
          <w:rFonts w:ascii="Times New Roman" w:hAnsi="Times New Roman" w:cs="Times New Roman"/>
          <w:sz w:val="20"/>
          <w:szCs w:val="20"/>
          <w:shd w:val="clear" w:color="auto" w:fill="FFFFFF"/>
          <w:lang w:val="en-US"/>
        </w:rPr>
      </w:pPr>
      <w:r w:rsidRPr="001472B3">
        <w:rPr>
          <w:rFonts w:ascii="Times New Roman" w:hAnsi="Times New Roman" w:cs="Times New Roman"/>
          <w:sz w:val="20"/>
          <w:szCs w:val="20"/>
          <w:shd w:val="clear" w:color="auto" w:fill="FFFFFF"/>
          <w:lang w:val="sv-SE"/>
        </w:rPr>
        <w:t>Kings L. (2011) Till det lokala</w:t>
      </w:r>
      <w:r>
        <w:rPr>
          <w:rFonts w:ascii="Times New Roman" w:hAnsi="Times New Roman" w:cs="Times New Roman"/>
          <w:sz w:val="20"/>
          <w:szCs w:val="20"/>
          <w:shd w:val="clear" w:color="auto" w:fill="FFFFFF"/>
          <w:lang w:val="sv-SE"/>
        </w:rPr>
        <w:t>s försvar. Civilsamhället i den urbana perif</w:t>
      </w:r>
      <w:r w:rsidR="00F97B76">
        <w:rPr>
          <w:rFonts w:ascii="Times New Roman" w:hAnsi="Times New Roman" w:cs="Times New Roman"/>
          <w:sz w:val="20"/>
          <w:szCs w:val="20"/>
          <w:shd w:val="clear" w:color="auto" w:fill="FFFFFF"/>
          <w:lang w:val="sv-SE"/>
        </w:rPr>
        <w:t>er</w:t>
      </w:r>
      <w:r>
        <w:rPr>
          <w:rFonts w:ascii="Times New Roman" w:hAnsi="Times New Roman" w:cs="Times New Roman"/>
          <w:sz w:val="20"/>
          <w:szCs w:val="20"/>
          <w:shd w:val="clear" w:color="auto" w:fill="FFFFFF"/>
          <w:lang w:val="sv-SE"/>
        </w:rPr>
        <w:t>in.</w:t>
      </w:r>
      <w:r w:rsidR="00F97B76">
        <w:rPr>
          <w:rFonts w:ascii="Times New Roman" w:hAnsi="Times New Roman" w:cs="Times New Roman"/>
          <w:sz w:val="20"/>
          <w:szCs w:val="20"/>
          <w:shd w:val="clear" w:color="auto" w:fill="FFFFFF"/>
          <w:lang w:val="sv-SE"/>
        </w:rPr>
        <w:t xml:space="preserve"> </w:t>
      </w:r>
      <w:proofErr w:type="spellStart"/>
      <w:r w:rsidR="00F97B76" w:rsidRPr="007763BD">
        <w:rPr>
          <w:rFonts w:ascii="Times New Roman" w:hAnsi="Times New Roman" w:cs="Times New Roman"/>
          <w:sz w:val="20"/>
          <w:szCs w:val="20"/>
          <w:shd w:val="clear" w:color="auto" w:fill="FFFFFF"/>
          <w:lang w:val="en-US"/>
        </w:rPr>
        <w:t>Bording</w:t>
      </w:r>
      <w:proofErr w:type="spellEnd"/>
      <w:r w:rsidR="00F97B76" w:rsidRPr="007763BD">
        <w:rPr>
          <w:rFonts w:ascii="Times New Roman" w:hAnsi="Times New Roman" w:cs="Times New Roman"/>
          <w:sz w:val="20"/>
          <w:szCs w:val="20"/>
          <w:shd w:val="clear" w:color="auto" w:fill="FFFFFF"/>
          <w:lang w:val="en-US"/>
        </w:rPr>
        <w:t xml:space="preserve"> Ab, </w:t>
      </w:r>
      <w:proofErr w:type="spellStart"/>
      <w:r w:rsidR="00F97B76" w:rsidRPr="007763BD">
        <w:rPr>
          <w:rFonts w:ascii="Times New Roman" w:hAnsi="Times New Roman" w:cs="Times New Roman"/>
          <w:sz w:val="20"/>
          <w:szCs w:val="20"/>
          <w:shd w:val="clear" w:color="auto" w:fill="FFFFFF"/>
          <w:lang w:val="en-US"/>
        </w:rPr>
        <w:t>Borås</w:t>
      </w:r>
      <w:proofErr w:type="spellEnd"/>
      <w:r w:rsidR="00F97B76" w:rsidRPr="007763BD">
        <w:rPr>
          <w:rFonts w:ascii="Times New Roman" w:hAnsi="Times New Roman" w:cs="Times New Roman"/>
          <w:sz w:val="20"/>
          <w:szCs w:val="20"/>
          <w:shd w:val="clear" w:color="auto" w:fill="FFFFFF"/>
          <w:lang w:val="en-US"/>
        </w:rPr>
        <w:t>.</w:t>
      </w:r>
    </w:p>
    <w:p w:rsidR="00B45E7F" w:rsidRPr="00B45E7F" w:rsidRDefault="00B45E7F" w:rsidP="00B45E7F">
      <w:pPr>
        <w:autoSpaceDE w:val="0"/>
        <w:autoSpaceDN w:val="0"/>
        <w:adjustRightInd w:val="0"/>
        <w:spacing w:after="0" w:line="240" w:lineRule="auto"/>
        <w:rPr>
          <w:rFonts w:ascii="Times New Roman" w:eastAsiaTheme="minorHAnsi" w:hAnsi="Times New Roman" w:cs="Times New Roman"/>
          <w:kern w:val="0"/>
          <w:sz w:val="20"/>
          <w:szCs w:val="20"/>
          <w:lang w:val="sv-SE"/>
        </w:rPr>
      </w:pPr>
      <w:proofErr w:type="spellStart"/>
      <w:r w:rsidRPr="00B45E7F">
        <w:rPr>
          <w:rFonts w:ascii="Times New Roman" w:eastAsiaTheme="minorHAnsi" w:hAnsi="Times New Roman" w:cs="Times New Roman"/>
          <w:kern w:val="0"/>
          <w:sz w:val="20"/>
          <w:szCs w:val="20"/>
          <w:lang w:val="en-US"/>
        </w:rPr>
        <w:t>Milbourne</w:t>
      </w:r>
      <w:proofErr w:type="spellEnd"/>
      <w:r w:rsidRPr="00B45E7F">
        <w:rPr>
          <w:rFonts w:ascii="Times New Roman" w:eastAsiaTheme="minorHAnsi" w:hAnsi="Times New Roman" w:cs="Times New Roman"/>
          <w:kern w:val="0"/>
          <w:sz w:val="20"/>
          <w:szCs w:val="20"/>
          <w:lang w:val="en-US"/>
        </w:rPr>
        <w:t xml:space="preserve">, Linda (2013) Voluntary Sector in Transition – Hard times or new opportunities? </w:t>
      </w:r>
      <w:r w:rsidRPr="00B45E7F">
        <w:rPr>
          <w:rFonts w:ascii="Times New Roman" w:eastAsiaTheme="minorHAnsi" w:hAnsi="Times New Roman" w:cs="Times New Roman"/>
          <w:kern w:val="0"/>
          <w:sz w:val="20"/>
          <w:szCs w:val="20"/>
          <w:lang w:val="sv-SE"/>
        </w:rPr>
        <w:t>Policy</w:t>
      </w:r>
      <w:r>
        <w:rPr>
          <w:rFonts w:ascii="Times New Roman" w:eastAsiaTheme="minorHAnsi" w:hAnsi="Times New Roman" w:cs="Times New Roman"/>
          <w:kern w:val="0"/>
          <w:sz w:val="20"/>
          <w:szCs w:val="20"/>
          <w:lang w:val="sv-SE"/>
        </w:rPr>
        <w:t xml:space="preserve"> </w:t>
      </w:r>
      <w:r w:rsidRPr="00B45E7F">
        <w:rPr>
          <w:rFonts w:ascii="Times New Roman" w:eastAsiaTheme="minorHAnsi" w:hAnsi="Times New Roman" w:cs="Times New Roman"/>
          <w:kern w:val="0"/>
          <w:sz w:val="20"/>
          <w:szCs w:val="20"/>
          <w:lang w:val="sv-SE"/>
        </w:rPr>
        <w:t>Press.</w:t>
      </w:r>
    </w:p>
    <w:p w:rsidR="00B45E7F" w:rsidRDefault="00B45E7F" w:rsidP="006A4F0F">
      <w:pPr>
        <w:spacing w:after="120"/>
        <w:jc w:val="both"/>
        <w:rPr>
          <w:rFonts w:ascii="Times New Roman" w:eastAsia="Times New Roman" w:hAnsi="Times New Roman" w:cs="Times New Roman"/>
          <w:sz w:val="20"/>
          <w:szCs w:val="20"/>
          <w:lang w:val="sv-SE"/>
        </w:rPr>
      </w:pPr>
    </w:p>
    <w:p w:rsidR="006A4F0F" w:rsidRPr="006A4F0F" w:rsidRDefault="006A4F0F" w:rsidP="006A4F0F">
      <w:pPr>
        <w:spacing w:after="120"/>
        <w:jc w:val="both"/>
        <w:rPr>
          <w:rFonts w:ascii="Times New Roman" w:eastAsia="Times New Roman" w:hAnsi="Times New Roman" w:cs="Times New Roman"/>
          <w:sz w:val="20"/>
          <w:szCs w:val="20"/>
        </w:rPr>
      </w:pPr>
      <w:proofErr w:type="spellStart"/>
      <w:r w:rsidRPr="006A4F0F">
        <w:rPr>
          <w:rFonts w:ascii="Times New Roman" w:eastAsia="Times New Roman" w:hAnsi="Times New Roman" w:cs="Times New Roman"/>
          <w:sz w:val="20"/>
          <w:szCs w:val="20"/>
          <w:lang w:val="sv-SE"/>
        </w:rPr>
        <w:t>Molina</w:t>
      </w:r>
      <w:proofErr w:type="spellEnd"/>
      <w:r w:rsidRPr="006A4F0F">
        <w:rPr>
          <w:rFonts w:ascii="Times New Roman" w:eastAsia="Times New Roman" w:hAnsi="Times New Roman" w:cs="Times New Roman"/>
          <w:sz w:val="20"/>
          <w:szCs w:val="20"/>
          <w:lang w:val="sv-SE"/>
        </w:rPr>
        <w:t xml:space="preserve">, I. (2006). Identitet, norm och motstånd bland ungdomar i förorten. I D. </w:t>
      </w:r>
      <w:proofErr w:type="spellStart"/>
      <w:r w:rsidRPr="006A4F0F">
        <w:rPr>
          <w:rFonts w:ascii="Times New Roman" w:eastAsia="Times New Roman" w:hAnsi="Times New Roman" w:cs="Times New Roman"/>
          <w:sz w:val="20"/>
          <w:szCs w:val="20"/>
          <w:lang w:val="sv-SE"/>
        </w:rPr>
        <w:t>Mulinari</w:t>
      </w:r>
      <w:proofErr w:type="spellEnd"/>
      <w:r w:rsidRPr="006A4F0F">
        <w:rPr>
          <w:rFonts w:ascii="Times New Roman" w:eastAsia="Times New Roman" w:hAnsi="Times New Roman" w:cs="Times New Roman"/>
          <w:sz w:val="20"/>
          <w:szCs w:val="20"/>
          <w:lang w:val="sv-SE"/>
        </w:rPr>
        <w:t xml:space="preserve"> &amp; N. </w:t>
      </w:r>
      <w:proofErr w:type="spellStart"/>
      <w:r w:rsidRPr="006A4F0F">
        <w:rPr>
          <w:rFonts w:ascii="Times New Roman" w:eastAsia="Times New Roman" w:hAnsi="Times New Roman" w:cs="Times New Roman"/>
          <w:sz w:val="20"/>
          <w:szCs w:val="20"/>
          <w:lang w:val="sv-SE"/>
        </w:rPr>
        <w:t>Räthzel</w:t>
      </w:r>
      <w:proofErr w:type="spellEnd"/>
      <w:r w:rsidRPr="006A4F0F">
        <w:rPr>
          <w:rFonts w:ascii="Times New Roman" w:eastAsia="Times New Roman" w:hAnsi="Times New Roman" w:cs="Times New Roman"/>
          <w:sz w:val="20"/>
          <w:szCs w:val="20"/>
          <w:lang w:val="sv-SE"/>
        </w:rPr>
        <w:t xml:space="preserve"> (Red.), </w:t>
      </w:r>
      <w:r w:rsidRPr="006A4F0F">
        <w:rPr>
          <w:rFonts w:ascii="Times New Roman" w:eastAsia="Times New Roman" w:hAnsi="Times New Roman" w:cs="Times New Roman"/>
          <w:i/>
          <w:sz w:val="20"/>
          <w:szCs w:val="20"/>
          <w:lang w:val="sv-SE"/>
        </w:rPr>
        <w:t>Bortom etnicitet: festskrift till Aleksandra Ålund</w:t>
      </w:r>
      <w:r w:rsidRPr="006A4F0F">
        <w:rPr>
          <w:rFonts w:ascii="Times New Roman" w:eastAsia="Times New Roman" w:hAnsi="Times New Roman" w:cs="Times New Roman"/>
          <w:sz w:val="20"/>
          <w:szCs w:val="20"/>
          <w:lang w:val="sv-SE"/>
        </w:rPr>
        <w:t xml:space="preserve"> (s.183-</w:t>
      </w:r>
      <w:proofErr w:type="gramStart"/>
      <w:r w:rsidRPr="006A4F0F">
        <w:rPr>
          <w:rFonts w:ascii="Times New Roman" w:eastAsia="Times New Roman" w:hAnsi="Times New Roman" w:cs="Times New Roman"/>
          <w:sz w:val="20"/>
          <w:szCs w:val="20"/>
          <w:lang w:val="sv-SE"/>
        </w:rPr>
        <w:t>193 )</w:t>
      </w:r>
      <w:proofErr w:type="gramEnd"/>
      <w:r w:rsidRPr="006A4F0F">
        <w:rPr>
          <w:rFonts w:ascii="Times New Roman" w:eastAsia="Times New Roman" w:hAnsi="Times New Roman" w:cs="Times New Roman"/>
          <w:sz w:val="20"/>
          <w:szCs w:val="20"/>
          <w:lang w:val="sv-SE"/>
        </w:rPr>
        <w:t xml:space="preserve">. </w:t>
      </w:r>
      <w:proofErr w:type="spellStart"/>
      <w:r w:rsidRPr="006A4F0F">
        <w:rPr>
          <w:rFonts w:ascii="Times New Roman" w:eastAsia="Times New Roman" w:hAnsi="Times New Roman" w:cs="Times New Roman"/>
          <w:sz w:val="20"/>
          <w:szCs w:val="20"/>
        </w:rPr>
        <w:t>Umeå</w:t>
      </w:r>
      <w:proofErr w:type="spellEnd"/>
      <w:r w:rsidRPr="006A4F0F">
        <w:rPr>
          <w:rFonts w:ascii="Times New Roman" w:eastAsia="Times New Roman" w:hAnsi="Times New Roman" w:cs="Times New Roman"/>
          <w:sz w:val="20"/>
          <w:szCs w:val="20"/>
        </w:rPr>
        <w:t xml:space="preserve">: </w:t>
      </w:r>
      <w:proofErr w:type="spellStart"/>
      <w:r w:rsidRPr="006A4F0F">
        <w:rPr>
          <w:rFonts w:ascii="Times New Roman" w:eastAsia="Times New Roman" w:hAnsi="Times New Roman" w:cs="Times New Roman"/>
          <w:sz w:val="20"/>
          <w:szCs w:val="20"/>
        </w:rPr>
        <w:t>Boréa</w:t>
      </w:r>
      <w:proofErr w:type="spellEnd"/>
      <w:r w:rsidRPr="006A4F0F">
        <w:rPr>
          <w:rFonts w:ascii="Times New Roman" w:eastAsia="Times New Roman" w:hAnsi="Times New Roman" w:cs="Times New Roman"/>
          <w:sz w:val="20"/>
          <w:szCs w:val="20"/>
        </w:rPr>
        <w:t>.</w:t>
      </w:r>
    </w:p>
    <w:p w:rsidR="006A4F0F" w:rsidRPr="006A4F0F" w:rsidRDefault="006A4F0F" w:rsidP="006A4F0F">
      <w:pPr>
        <w:autoSpaceDE w:val="0"/>
        <w:autoSpaceDN w:val="0"/>
        <w:adjustRightInd w:val="0"/>
        <w:spacing w:after="0" w:line="240" w:lineRule="auto"/>
        <w:rPr>
          <w:rFonts w:eastAsiaTheme="minorHAnsi" w:cstheme="minorHAnsi"/>
          <w:kern w:val="0"/>
          <w:sz w:val="20"/>
          <w:szCs w:val="20"/>
          <w:lang w:val="en-US"/>
        </w:rPr>
      </w:pPr>
      <w:proofErr w:type="spellStart"/>
      <w:r w:rsidRPr="006A4F0F">
        <w:rPr>
          <w:rFonts w:ascii="Times New Roman" w:eastAsia="Times New Roman" w:hAnsi="Times New Roman" w:cs="Times New Roman"/>
          <w:sz w:val="20"/>
          <w:szCs w:val="20"/>
          <w:lang w:val="en-US"/>
        </w:rPr>
        <w:t>Ohmer</w:t>
      </w:r>
      <w:proofErr w:type="spellEnd"/>
      <w:r w:rsidRPr="006A4F0F">
        <w:rPr>
          <w:rFonts w:ascii="Times New Roman" w:eastAsia="Times New Roman" w:hAnsi="Times New Roman" w:cs="Times New Roman"/>
          <w:sz w:val="20"/>
          <w:szCs w:val="20"/>
          <w:lang w:val="en-US"/>
        </w:rPr>
        <w:t xml:space="preserve"> M. &amp; </w:t>
      </w:r>
      <w:proofErr w:type="spellStart"/>
      <w:r>
        <w:rPr>
          <w:rFonts w:ascii="Times New Roman" w:eastAsia="Times New Roman" w:hAnsi="Times New Roman" w:cs="Times New Roman"/>
          <w:sz w:val="20"/>
          <w:szCs w:val="20"/>
          <w:lang w:val="en-US"/>
        </w:rPr>
        <w:t>DeMasi</w:t>
      </w:r>
      <w:proofErr w:type="spellEnd"/>
      <w:r>
        <w:rPr>
          <w:rFonts w:ascii="Times New Roman" w:eastAsia="Times New Roman" w:hAnsi="Times New Roman" w:cs="Times New Roman"/>
          <w:sz w:val="20"/>
          <w:szCs w:val="20"/>
          <w:lang w:val="en-US"/>
        </w:rPr>
        <w:t xml:space="preserve"> K. </w:t>
      </w:r>
      <w:r w:rsidRPr="006A4F0F">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2009</w:t>
      </w:r>
      <w:r w:rsidRPr="006A4F0F">
        <w:rPr>
          <w:rFonts w:ascii="Times New Roman" w:eastAsia="Times New Roman" w:hAnsi="Times New Roman" w:cs="Times New Roman"/>
          <w:sz w:val="20"/>
          <w:szCs w:val="20"/>
          <w:lang w:val="en-US"/>
        </w:rPr>
        <w:t xml:space="preserve">) </w:t>
      </w:r>
      <w:r w:rsidRPr="006A4F0F">
        <w:rPr>
          <w:rFonts w:ascii="Times New Roman" w:eastAsiaTheme="minorHAnsi" w:hAnsi="Times New Roman" w:cs="Times New Roman"/>
          <w:kern w:val="0"/>
          <w:sz w:val="20"/>
          <w:szCs w:val="20"/>
          <w:lang w:val="en-US"/>
        </w:rPr>
        <w:t>Consensus Organizing: A Community Development Workbook</w:t>
      </w:r>
      <w:r>
        <w:rPr>
          <w:rFonts w:ascii="Times New Roman" w:eastAsiaTheme="minorHAnsi" w:hAnsi="Times New Roman" w:cs="Times New Roman"/>
          <w:kern w:val="0"/>
          <w:sz w:val="20"/>
          <w:szCs w:val="20"/>
          <w:lang w:val="en-US"/>
        </w:rPr>
        <w:t xml:space="preserve">. </w:t>
      </w:r>
      <w:r w:rsidRPr="006A4F0F">
        <w:rPr>
          <w:rFonts w:eastAsiaTheme="minorHAnsi" w:cstheme="minorHAnsi"/>
          <w:kern w:val="0"/>
          <w:sz w:val="20"/>
          <w:szCs w:val="20"/>
          <w:lang w:val="en-US"/>
        </w:rPr>
        <w:t>A</w:t>
      </w:r>
      <w:r>
        <w:rPr>
          <w:rFonts w:eastAsiaTheme="minorHAnsi" w:cstheme="minorHAnsi"/>
          <w:kern w:val="0"/>
          <w:sz w:val="20"/>
          <w:szCs w:val="20"/>
          <w:lang w:val="en-US"/>
        </w:rPr>
        <w:t xml:space="preserve"> </w:t>
      </w:r>
      <w:r w:rsidRPr="006A4F0F">
        <w:rPr>
          <w:rFonts w:eastAsiaTheme="minorHAnsi" w:cstheme="minorHAnsi"/>
          <w:kern w:val="0"/>
          <w:sz w:val="20"/>
          <w:szCs w:val="20"/>
          <w:lang w:val="en-US"/>
        </w:rPr>
        <w:t>Comprehensive Guide to Designing, Implementing, and Evaluating</w:t>
      </w:r>
      <w:r>
        <w:rPr>
          <w:rFonts w:eastAsiaTheme="minorHAnsi" w:cstheme="minorHAnsi"/>
          <w:kern w:val="0"/>
          <w:sz w:val="20"/>
          <w:szCs w:val="20"/>
          <w:lang w:val="en-US"/>
        </w:rPr>
        <w:t xml:space="preserve"> </w:t>
      </w:r>
      <w:r w:rsidRPr="006A4F0F">
        <w:rPr>
          <w:rFonts w:eastAsiaTheme="minorHAnsi" w:cstheme="minorHAnsi"/>
          <w:kern w:val="0"/>
          <w:sz w:val="20"/>
          <w:szCs w:val="20"/>
          <w:lang w:val="en-US"/>
        </w:rPr>
        <w:t>Community Change Initiatives</w:t>
      </w:r>
      <w:r>
        <w:rPr>
          <w:rFonts w:eastAsiaTheme="minorHAnsi" w:cstheme="minorHAnsi"/>
          <w:kern w:val="0"/>
          <w:sz w:val="20"/>
          <w:szCs w:val="20"/>
          <w:lang w:val="en-US"/>
        </w:rPr>
        <w:t xml:space="preserve">. </w:t>
      </w:r>
      <w:r w:rsidRPr="007D0351">
        <w:rPr>
          <w:rFonts w:ascii="Times New Roman" w:eastAsiaTheme="minorHAnsi" w:hAnsi="Times New Roman" w:cs="Times New Roman"/>
          <w:kern w:val="0"/>
          <w:sz w:val="20"/>
          <w:szCs w:val="20"/>
          <w:lang w:val="en-US"/>
        </w:rPr>
        <w:t>SAGE Publications Ltd.</w:t>
      </w:r>
    </w:p>
    <w:p w:rsidR="007D0351" w:rsidRDefault="007D0351" w:rsidP="007D0351">
      <w:pPr>
        <w:spacing w:after="120"/>
        <w:jc w:val="both"/>
        <w:rPr>
          <w:rFonts w:ascii="Times New Roman" w:eastAsia="Times New Roman" w:hAnsi="Times New Roman" w:cs="Times New Roman"/>
          <w:sz w:val="20"/>
          <w:szCs w:val="20"/>
          <w:lang w:val="en-US"/>
        </w:rPr>
      </w:pPr>
    </w:p>
    <w:p w:rsidR="007D0351" w:rsidRPr="000F296D" w:rsidRDefault="007D0351" w:rsidP="007D0351">
      <w:pPr>
        <w:spacing w:after="120"/>
        <w:jc w:val="both"/>
        <w:rPr>
          <w:rFonts w:ascii="Times New Roman" w:eastAsia="Times New Roman" w:hAnsi="Times New Roman" w:cs="Times New Roman"/>
          <w:sz w:val="20"/>
          <w:szCs w:val="20"/>
          <w:lang w:val="en-US"/>
        </w:rPr>
      </w:pPr>
      <w:proofErr w:type="spellStart"/>
      <w:r w:rsidRPr="00DA3691">
        <w:rPr>
          <w:rFonts w:ascii="Times New Roman" w:eastAsia="Times New Roman" w:hAnsi="Times New Roman" w:cs="Times New Roman"/>
          <w:sz w:val="20"/>
          <w:szCs w:val="20"/>
        </w:rPr>
        <w:t>Ohmer</w:t>
      </w:r>
      <w:proofErr w:type="spellEnd"/>
      <w:r w:rsidRPr="00DA3691">
        <w:rPr>
          <w:rFonts w:ascii="Times New Roman" w:eastAsia="Times New Roman" w:hAnsi="Times New Roman" w:cs="Times New Roman"/>
          <w:sz w:val="20"/>
          <w:szCs w:val="20"/>
        </w:rPr>
        <w:t xml:space="preserve">, M. (2016). Strategies for preventing youth violence: Facilitating collective efficacy. Journal of the Society for Social Work and Research. Volume 7. </w:t>
      </w:r>
      <w:r w:rsidRPr="000F296D">
        <w:rPr>
          <w:rFonts w:ascii="Times New Roman" w:eastAsia="Times New Roman" w:hAnsi="Times New Roman" w:cs="Times New Roman"/>
          <w:sz w:val="20"/>
          <w:szCs w:val="20"/>
          <w:lang w:val="en-US"/>
        </w:rPr>
        <w:t>Number 4.</w:t>
      </w:r>
    </w:p>
    <w:p w:rsidR="00157A78" w:rsidRDefault="00157A78" w:rsidP="00F57212">
      <w:pPr>
        <w:autoSpaceDE w:val="0"/>
        <w:autoSpaceDN w:val="0"/>
        <w:adjustRightInd w:val="0"/>
        <w:spacing w:line="240" w:lineRule="auto"/>
        <w:rPr>
          <w:rFonts w:cs="Times New Roman"/>
          <w:sz w:val="20"/>
          <w:szCs w:val="20"/>
          <w:lang w:val="en-US"/>
        </w:rPr>
      </w:pPr>
      <w:r w:rsidRPr="00F57212">
        <w:rPr>
          <w:rFonts w:cs="Times New Roman"/>
          <w:sz w:val="20"/>
          <w:szCs w:val="20"/>
          <w:lang w:val="en-US"/>
        </w:rPr>
        <w:t xml:space="preserve">Pierson, J. (2010). Tackling social exclusion. 2nd ed. London/New </w:t>
      </w:r>
      <w:proofErr w:type="gramStart"/>
      <w:r w:rsidRPr="00F57212">
        <w:rPr>
          <w:rFonts w:cs="Times New Roman"/>
          <w:sz w:val="20"/>
          <w:szCs w:val="20"/>
          <w:lang w:val="en-US"/>
        </w:rPr>
        <w:t>York :</w:t>
      </w:r>
      <w:proofErr w:type="gramEnd"/>
      <w:r w:rsidRPr="00F57212">
        <w:rPr>
          <w:rFonts w:cs="Times New Roman"/>
          <w:sz w:val="20"/>
          <w:szCs w:val="20"/>
          <w:lang w:val="en-US"/>
        </w:rPr>
        <w:t xml:space="preserve"> Routledge.</w:t>
      </w:r>
    </w:p>
    <w:p w:rsidR="00192750" w:rsidRPr="000F296D" w:rsidRDefault="00192750" w:rsidP="00F57212">
      <w:pPr>
        <w:autoSpaceDE w:val="0"/>
        <w:autoSpaceDN w:val="0"/>
        <w:adjustRightInd w:val="0"/>
        <w:spacing w:line="240" w:lineRule="auto"/>
        <w:rPr>
          <w:rFonts w:cs="Times New Roman"/>
          <w:sz w:val="20"/>
          <w:szCs w:val="20"/>
          <w:lang w:val="en-US"/>
        </w:rPr>
      </w:pPr>
      <w:r w:rsidRPr="00F57212">
        <w:rPr>
          <w:rFonts w:cs="Times New Roman"/>
          <w:sz w:val="20"/>
          <w:szCs w:val="20"/>
          <w:lang w:val="sv-SE"/>
        </w:rPr>
        <w:t>Polisen. (2017). Utsatta områden - Social ordning, kriminell struktur och utmaningar för</w:t>
      </w:r>
      <w:r>
        <w:rPr>
          <w:rFonts w:cs="Times New Roman"/>
          <w:sz w:val="20"/>
          <w:szCs w:val="20"/>
          <w:lang w:val="sv-SE"/>
        </w:rPr>
        <w:t xml:space="preserve"> </w:t>
      </w:r>
      <w:r w:rsidRPr="00F57212">
        <w:rPr>
          <w:rFonts w:cs="Times New Roman"/>
          <w:sz w:val="20"/>
          <w:szCs w:val="20"/>
          <w:lang w:val="sv-SE"/>
        </w:rPr>
        <w:t xml:space="preserve">polisen. </w:t>
      </w:r>
      <w:r w:rsidRPr="000F296D">
        <w:rPr>
          <w:rFonts w:cs="Times New Roman"/>
          <w:sz w:val="20"/>
          <w:szCs w:val="20"/>
          <w:lang w:val="en-US"/>
        </w:rPr>
        <w:t>(</w:t>
      </w:r>
      <w:proofErr w:type="spellStart"/>
      <w:r w:rsidRPr="000F296D">
        <w:rPr>
          <w:rFonts w:cs="Times New Roman"/>
          <w:sz w:val="20"/>
          <w:szCs w:val="20"/>
          <w:lang w:val="en-US"/>
        </w:rPr>
        <w:t>Dnr</w:t>
      </w:r>
      <w:proofErr w:type="spellEnd"/>
      <w:r w:rsidRPr="000F296D">
        <w:rPr>
          <w:rFonts w:cs="Times New Roman"/>
          <w:sz w:val="20"/>
          <w:szCs w:val="20"/>
          <w:lang w:val="en-US"/>
        </w:rPr>
        <w:t xml:space="preserve">: HD 44/14A203.023/2016). Stockholm: </w:t>
      </w:r>
      <w:proofErr w:type="spellStart"/>
      <w:r w:rsidRPr="000F296D">
        <w:rPr>
          <w:rFonts w:cs="Times New Roman"/>
          <w:sz w:val="20"/>
          <w:szCs w:val="20"/>
          <w:lang w:val="en-US"/>
        </w:rPr>
        <w:t>Nationella</w:t>
      </w:r>
      <w:proofErr w:type="spellEnd"/>
      <w:r w:rsidRPr="000F296D">
        <w:rPr>
          <w:rFonts w:cs="Times New Roman"/>
          <w:sz w:val="20"/>
          <w:szCs w:val="20"/>
          <w:lang w:val="en-US"/>
        </w:rPr>
        <w:t xml:space="preserve"> </w:t>
      </w:r>
      <w:proofErr w:type="spellStart"/>
      <w:r w:rsidRPr="000F296D">
        <w:rPr>
          <w:rFonts w:cs="Times New Roman"/>
          <w:sz w:val="20"/>
          <w:szCs w:val="20"/>
          <w:lang w:val="en-US"/>
        </w:rPr>
        <w:t>operativa</w:t>
      </w:r>
      <w:proofErr w:type="spellEnd"/>
      <w:r w:rsidRPr="000F296D">
        <w:rPr>
          <w:rFonts w:cs="Times New Roman"/>
          <w:sz w:val="20"/>
          <w:szCs w:val="20"/>
          <w:lang w:val="en-US"/>
        </w:rPr>
        <w:t xml:space="preserve"> </w:t>
      </w:r>
      <w:proofErr w:type="spellStart"/>
      <w:r w:rsidRPr="000F296D">
        <w:rPr>
          <w:rFonts w:cs="Times New Roman"/>
          <w:sz w:val="20"/>
          <w:szCs w:val="20"/>
          <w:lang w:val="en-US"/>
        </w:rPr>
        <w:t>avdelningen</w:t>
      </w:r>
      <w:proofErr w:type="spellEnd"/>
      <w:r w:rsidR="00F35DBF" w:rsidRPr="000F296D">
        <w:rPr>
          <w:rFonts w:cs="Times New Roman"/>
          <w:sz w:val="20"/>
          <w:szCs w:val="20"/>
          <w:lang w:val="en-US"/>
        </w:rPr>
        <w:t>.</w:t>
      </w:r>
    </w:p>
    <w:p w:rsidR="00F35DBF" w:rsidRDefault="00F35DBF" w:rsidP="00F57212">
      <w:pPr>
        <w:autoSpaceDE w:val="0"/>
        <w:autoSpaceDN w:val="0"/>
        <w:adjustRightInd w:val="0"/>
        <w:spacing w:line="240" w:lineRule="auto"/>
        <w:rPr>
          <w:rFonts w:cs="Times New Roman"/>
          <w:sz w:val="20"/>
          <w:szCs w:val="20"/>
          <w:lang w:val="en-US"/>
        </w:rPr>
      </w:pPr>
      <w:proofErr w:type="spellStart"/>
      <w:r w:rsidRPr="00F35DBF">
        <w:rPr>
          <w:rFonts w:cs="Times New Roman"/>
          <w:sz w:val="20"/>
          <w:szCs w:val="20"/>
          <w:lang w:val="en-US"/>
        </w:rPr>
        <w:t>Popple</w:t>
      </w:r>
      <w:proofErr w:type="spellEnd"/>
      <w:r w:rsidRPr="00F35DBF">
        <w:rPr>
          <w:rFonts w:cs="Times New Roman"/>
          <w:sz w:val="20"/>
          <w:szCs w:val="20"/>
          <w:lang w:val="en-US"/>
        </w:rPr>
        <w:t xml:space="preserve"> K. (2015) </w:t>
      </w:r>
      <w:proofErr w:type="spellStart"/>
      <w:r w:rsidRPr="00F35DBF">
        <w:rPr>
          <w:rFonts w:cs="Times New Roman"/>
          <w:sz w:val="20"/>
          <w:szCs w:val="20"/>
          <w:lang w:val="en-US"/>
        </w:rPr>
        <w:t>A</w:t>
      </w:r>
      <w:r>
        <w:rPr>
          <w:rFonts w:cs="Times New Roman"/>
          <w:sz w:val="20"/>
          <w:szCs w:val="20"/>
          <w:lang w:val="en-US"/>
        </w:rPr>
        <w:t>nalysing</w:t>
      </w:r>
      <w:proofErr w:type="spellEnd"/>
      <w:r>
        <w:rPr>
          <w:rFonts w:cs="Times New Roman"/>
          <w:sz w:val="20"/>
          <w:szCs w:val="20"/>
          <w:lang w:val="en-US"/>
        </w:rPr>
        <w:t xml:space="preserve"> Community Work. Theory and Practice. Open University Press, Second Edition.</w:t>
      </w:r>
    </w:p>
    <w:p w:rsidR="00520993" w:rsidRPr="00520993" w:rsidRDefault="00520993" w:rsidP="00520993">
      <w:pPr>
        <w:pStyle w:val="Rubrik1"/>
        <w:shd w:val="clear" w:color="auto" w:fill="FFFFFF"/>
        <w:spacing w:after="0"/>
        <w:textAlignment w:val="baseline"/>
        <w:rPr>
          <w:rFonts w:ascii="Times New Roman" w:eastAsia="Times New Roman" w:hAnsi="Times New Roman" w:cs="Times New Roman"/>
          <w:color w:val="333333"/>
          <w:spacing w:val="-2"/>
          <w:lang w:val="sv-SE"/>
        </w:rPr>
      </w:pPr>
      <w:r w:rsidRPr="00520993">
        <w:rPr>
          <w:rFonts w:ascii="Times New Roman" w:hAnsi="Times New Roman" w:cs="Times New Roman"/>
          <w:sz w:val="20"/>
          <w:szCs w:val="20"/>
          <w:lang w:val="sv-SE"/>
        </w:rPr>
        <w:t xml:space="preserve">Putnam R. D. (2006) </w:t>
      </w:r>
      <w:r w:rsidRPr="00520993">
        <w:rPr>
          <w:rFonts w:ascii="Times New Roman" w:hAnsi="Times New Roman" w:cs="Times New Roman"/>
          <w:color w:val="333333"/>
          <w:spacing w:val="-2"/>
          <w:sz w:val="20"/>
          <w:szCs w:val="20"/>
          <w:lang w:val="sv-SE"/>
        </w:rPr>
        <w:t xml:space="preserve">Den ensamme </w:t>
      </w:r>
      <w:proofErr w:type="gramStart"/>
      <w:r w:rsidRPr="00520993">
        <w:rPr>
          <w:rFonts w:ascii="Times New Roman" w:hAnsi="Times New Roman" w:cs="Times New Roman"/>
          <w:color w:val="333333"/>
          <w:spacing w:val="-2"/>
          <w:sz w:val="20"/>
          <w:szCs w:val="20"/>
          <w:lang w:val="sv-SE"/>
        </w:rPr>
        <w:t>bowlaren :</w:t>
      </w:r>
      <w:proofErr w:type="gramEnd"/>
      <w:r w:rsidRPr="00520993">
        <w:rPr>
          <w:rFonts w:ascii="Times New Roman" w:hAnsi="Times New Roman" w:cs="Times New Roman"/>
          <w:color w:val="333333"/>
          <w:spacing w:val="-2"/>
          <w:sz w:val="20"/>
          <w:szCs w:val="20"/>
          <w:lang w:val="sv-SE"/>
        </w:rPr>
        <w:t xml:space="preserve"> Den amerikanska medborgarandans upplösning och förnyelse</w:t>
      </w:r>
      <w:r>
        <w:rPr>
          <w:rFonts w:ascii="Times New Roman" w:hAnsi="Times New Roman" w:cs="Times New Roman"/>
          <w:color w:val="333333"/>
          <w:spacing w:val="-2"/>
          <w:sz w:val="20"/>
          <w:szCs w:val="20"/>
          <w:lang w:val="sv-SE"/>
        </w:rPr>
        <w:t>.</w:t>
      </w:r>
    </w:p>
    <w:p w:rsidR="008412E4" w:rsidRDefault="008412E4" w:rsidP="00F57212">
      <w:pPr>
        <w:spacing w:line="240" w:lineRule="auto"/>
        <w:rPr>
          <w:rFonts w:cs="Times New Roman"/>
          <w:sz w:val="20"/>
          <w:szCs w:val="20"/>
          <w:lang w:val="sv-SE"/>
        </w:rPr>
      </w:pPr>
    </w:p>
    <w:p w:rsidR="00157A78" w:rsidRPr="00F57212" w:rsidRDefault="00157A78" w:rsidP="00F57212">
      <w:pPr>
        <w:spacing w:line="240" w:lineRule="auto"/>
        <w:rPr>
          <w:rFonts w:ascii="Times New Roman" w:eastAsia="Times New Roman" w:hAnsi="Times New Roman" w:cs="Times New Roman"/>
          <w:sz w:val="20"/>
          <w:szCs w:val="20"/>
          <w:lang w:eastAsia="sv-SE"/>
        </w:rPr>
      </w:pPr>
      <w:r w:rsidRPr="00F57212">
        <w:rPr>
          <w:rFonts w:ascii="Times New Roman" w:eastAsia="Times New Roman" w:hAnsi="Times New Roman" w:cs="Times New Roman"/>
          <w:color w:val="000000"/>
          <w:sz w:val="20"/>
          <w:szCs w:val="20"/>
          <w:lang w:val="en-US" w:eastAsia="sv-SE"/>
        </w:rPr>
        <w:t xml:space="preserve">Rogers, J. (2012). Anti-Oppressive Social Work Research: Reflections on Power in the Creation of Knowledge. </w:t>
      </w:r>
      <w:r w:rsidRPr="00F57212">
        <w:rPr>
          <w:rFonts w:ascii="Times New Roman" w:eastAsia="Times New Roman" w:hAnsi="Times New Roman" w:cs="Times New Roman"/>
          <w:color w:val="000000"/>
          <w:sz w:val="20"/>
          <w:szCs w:val="20"/>
          <w:lang w:eastAsia="sv-SE"/>
        </w:rPr>
        <w:t>Social Work Education, 31(7), 866–879. https://doi.org/10.1080/02615479.2011.602965</w:t>
      </w:r>
    </w:p>
    <w:p w:rsidR="00157A78" w:rsidRPr="000F296D" w:rsidRDefault="00157A78" w:rsidP="00F57212">
      <w:pPr>
        <w:autoSpaceDE w:val="0"/>
        <w:autoSpaceDN w:val="0"/>
        <w:adjustRightInd w:val="0"/>
        <w:spacing w:line="240" w:lineRule="auto"/>
        <w:rPr>
          <w:rFonts w:cs="Times New Roman"/>
          <w:sz w:val="20"/>
          <w:szCs w:val="20"/>
          <w:lang w:val="en-US"/>
        </w:rPr>
      </w:pPr>
      <w:proofErr w:type="spellStart"/>
      <w:r w:rsidRPr="00F57212">
        <w:rPr>
          <w:rFonts w:cs="Times New Roman"/>
          <w:sz w:val="20"/>
          <w:szCs w:val="20"/>
        </w:rPr>
        <w:t>Rönning</w:t>
      </w:r>
      <w:proofErr w:type="spellEnd"/>
      <w:r w:rsidRPr="00F57212">
        <w:rPr>
          <w:rFonts w:cs="Times New Roman"/>
          <w:sz w:val="20"/>
          <w:szCs w:val="20"/>
        </w:rPr>
        <w:t xml:space="preserve">, R &amp; </w:t>
      </w:r>
      <w:proofErr w:type="spellStart"/>
      <w:r w:rsidRPr="00F57212">
        <w:rPr>
          <w:rFonts w:cs="Times New Roman"/>
          <w:sz w:val="20"/>
          <w:szCs w:val="20"/>
        </w:rPr>
        <w:t>Starrin</w:t>
      </w:r>
      <w:proofErr w:type="spellEnd"/>
      <w:r w:rsidRPr="00F57212">
        <w:rPr>
          <w:rFonts w:cs="Times New Roman"/>
          <w:sz w:val="20"/>
          <w:szCs w:val="20"/>
        </w:rPr>
        <w:t xml:space="preserve">, B. (2011). </w:t>
      </w:r>
      <w:r w:rsidRPr="00F57212">
        <w:rPr>
          <w:rFonts w:cs="Times New Roman"/>
          <w:sz w:val="20"/>
          <w:szCs w:val="20"/>
          <w:lang w:val="sv-SE"/>
        </w:rPr>
        <w:t xml:space="preserve">Socialt kapital – i ett välfärdsperspektiv. </w:t>
      </w:r>
      <w:r w:rsidRPr="000F296D">
        <w:rPr>
          <w:rFonts w:cs="Times New Roman"/>
          <w:sz w:val="20"/>
          <w:szCs w:val="20"/>
          <w:lang w:val="en-US"/>
        </w:rPr>
        <w:t>Stockholm: Liber.</w:t>
      </w:r>
    </w:p>
    <w:p w:rsidR="00192750" w:rsidRDefault="00192750" w:rsidP="00192750">
      <w:pPr>
        <w:autoSpaceDE w:val="0"/>
        <w:autoSpaceDN w:val="0"/>
        <w:adjustRightInd w:val="0"/>
        <w:spacing w:line="240" w:lineRule="auto"/>
        <w:rPr>
          <w:rFonts w:cs="Times New Roman"/>
          <w:sz w:val="20"/>
          <w:szCs w:val="20"/>
          <w:lang w:val="en-US"/>
        </w:rPr>
      </w:pPr>
      <w:r w:rsidRPr="00F57212">
        <w:rPr>
          <w:rFonts w:cs="Times New Roman"/>
          <w:sz w:val="20"/>
          <w:szCs w:val="20"/>
          <w:lang w:val="en-US"/>
        </w:rPr>
        <w:t>Sampson, R. J. (2013). Great American City – Chicago and the Enduring Neighborhood.</w:t>
      </w:r>
      <w:r w:rsidRPr="00192750">
        <w:rPr>
          <w:rFonts w:cs="Times New Roman"/>
          <w:sz w:val="20"/>
          <w:szCs w:val="20"/>
          <w:lang w:val="en-US"/>
        </w:rPr>
        <w:t xml:space="preserve"> </w:t>
      </w:r>
      <w:r w:rsidRPr="00F57212">
        <w:rPr>
          <w:rFonts w:cs="Times New Roman"/>
          <w:sz w:val="20"/>
          <w:szCs w:val="20"/>
          <w:lang w:val="en-US"/>
        </w:rPr>
        <w:t>Chicago: University of Chicago Press.</w:t>
      </w:r>
    </w:p>
    <w:p w:rsidR="00FC423F" w:rsidRPr="007763BD" w:rsidRDefault="00FC423F" w:rsidP="00192750">
      <w:pPr>
        <w:autoSpaceDE w:val="0"/>
        <w:autoSpaceDN w:val="0"/>
        <w:adjustRightInd w:val="0"/>
        <w:spacing w:line="240" w:lineRule="auto"/>
        <w:rPr>
          <w:rFonts w:cs="Times New Roman"/>
          <w:sz w:val="20"/>
          <w:szCs w:val="20"/>
          <w:lang w:val="en-US"/>
        </w:rPr>
      </w:pPr>
      <w:r w:rsidRPr="007763BD">
        <w:rPr>
          <w:rFonts w:cs="Times New Roman"/>
          <w:sz w:val="20"/>
          <w:szCs w:val="20"/>
          <w:lang w:val="en-US"/>
        </w:rPr>
        <w:t xml:space="preserve">Linde S. &amp; </w:t>
      </w:r>
      <w:proofErr w:type="spellStart"/>
      <w:r w:rsidRPr="007763BD">
        <w:rPr>
          <w:rFonts w:cs="Times New Roman"/>
          <w:sz w:val="20"/>
          <w:szCs w:val="20"/>
          <w:lang w:val="en-US"/>
        </w:rPr>
        <w:t>Scaramuzzino</w:t>
      </w:r>
      <w:proofErr w:type="spellEnd"/>
      <w:r w:rsidRPr="007763BD">
        <w:rPr>
          <w:rFonts w:cs="Times New Roman"/>
          <w:sz w:val="20"/>
          <w:szCs w:val="20"/>
          <w:lang w:val="en-US"/>
        </w:rPr>
        <w:t xml:space="preserve"> R. (2017) </w:t>
      </w:r>
      <w:proofErr w:type="spellStart"/>
      <w:r w:rsidRPr="007763BD">
        <w:rPr>
          <w:rFonts w:cs="Times New Roman"/>
          <w:sz w:val="20"/>
          <w:szCs w:val="20"/>
          <w:lang w:val="en-US"/>
        </w:rPr>
        <w:t>Socialt</w:t>
      </w:r>
      <w:proofErr w:type="spellEnd"/>
      <w:r w:rsidRPr="007763BD">
        <w:rPr>
          <w:rFonts w:cs="Times New Roman"/>
          <w:sz w:val="20"/>
          <w:szCs w:val="20"/>
          <w:lang w:val="en-US"/>
        </w:rPr>
        <w:t xml:space="preserve"> </w:t>
      </w:r>
      <w:proofErr w:type="spellStart"/>
      <w:r w:rsidRPr="007763BD">
        <w:rPr>
          <w:rFonts w:cs="Times New Roman"/>
          <w:sz w:val="20"/>
          <w:szCs w:val="20"/>
          <w:lang w:val="en-US"/>
        </w:rPr>
        <w:t>arbete</w:t>
      </w:r>
      <w:proofErr w:type="spellEnd"/>
      <w:r w:rsidRPr="007763BD">
        <w:rPr>
          <w:rFonts w:cs="Times New Roman"/>
          <w:sz w:val="20"/>
          <w:szCs w:val="20"/>
          <w:lang w:val="en-US"/>
        </w:rPr>
        <w:t xml:space="preserve"> </w:t>
      </w:r>
      <w:proofErr w:type="spellStart"/>
      <w:r w:rsidRPr="007763BD">
        <w:rPr>
          <w:rFonts w:cs="Times New Roman"/>
          <w:sz w:val="20"/>
          <w:szCs w:val="20"/>
          <w:lang w:val="en-US"/>
        </w:rPr>
        <w:t>i</w:t>
      </w:r>
      <w:proofErr w:type="spellEnd"/>
      <w:r w:rsidRPr="007763BD">
        <w:rPr>
          <w:rFonts w:cs="Times New Roman"/>
          <w:sz w:val="20"/>
          <w:szCs w:val="20"/>
          <w:lang w:val="en-US"/>
        </w:rPr>
        <w:t xml:space="preserve"> </w:t>
      </w:r>
      <w:proofErr w:type="spellStart"/>
      <w:r w:rsidRPr="007763BD">
        <w:rPr>
          <w:rFonts w:cs="Times New Roman"/>
          <w:sz w:val="20"/>
          <w:szCs w:val="20"/>
          <w:lang w:val="en-US"/>
        </w:rPr>
        <w:t>civilsamhället</w:t>
      </w:r>
      <w:proofErr w:type="spellEnd"/>
      <w:r w:rsidRPr="007763BD">
        <w:rPr>
          <w:rFonts w:cs="Times New Roman"/>
          <w:sz w:val="20"/>
          <w:szCs w:val="20"/>
          <w:lang w:val="en-US"/>
        </w:rPr>
        <w:t xml:space="preserve"> – </w:t>
      </w:r>
      <w:proofErr w:type="spellStart"/>
      <w:r w:rsidRPr="007763BD">
        <w:rPr>
          <w:rFonts w:cs="Times New Roman"/>
          <w:sz w:val="20"/>
          <w:szCs w:val="20"/>
          <w:lang w:val="en-US"/>
        </w:rPr>
        <w:t>Aktörer</w:t>
      </w:r>
      <w:proofErr w:type="spellEnd"/>
      <w:r w:rsidRPr="007763BD">
        <w:rPr>
          <w:rFonts w:cs="Times New Roman"/>
          <w:sz w:val="20"/>
          <w:szCs w:val="20"/>
          <w:lang w:val="en-US"/>
        </w:rPr>
        <w:t xml:space="preserve">, former </w:t>
      </w:r>
      <w:proofErr w:type="spellStart"/>
      <w:r w:rsidRPr="007763BD">
        <w:rPr>
          <w:rFonts w:cs="Times New Roman"/>
          <w:sz w:val="20"/>
          <w:szCs w:val="20"/>
          <w:lang w:val="en-US"/>
        </w:rPr>
        <w:t>och</w:t>
      </w:r>
      <w:proofErr w:type="spellEnd"/>
      <w:r w:rsidRPr="007763BD">
        <w:rPr>
          <w:rFonts w:cs="Times New Roman"/>
          <w:sz w:val="20"/>
          <w:szCs w:val="20"/>
          <w:lang w:val="en-US"/>
        </w:rPr>
        <w:t xml:space="preserve"> </w:t>
      </w:r>
      <w:proofErr w:type="spellStart"/>
      <w:r w:rsidRPr="007763BD">
        <w:rPr>
          <w:rFonts w:cs="Times New Roman"/>
          <w:sz w:val="20"/>
          <w:szCs w:val="20"/>
          <w:lang w:val="en-US"/>
        </w:rPr>
        <w:t>funktioner</w:t>
      </w:r>
      <w:proofErr w:type="spellEnd"/>
      <w:r w:rsidRPr="007763BD">
        <w:rPr>
          <w:rFonts w:cs="Times New Roman"/>
          <w:sz w:val="20"/>
          <w:szCs w:val="20"/>
          <w:lang w:val="en-US"/>
        </w:rPr>
        <w:t>. Studentlitteratur, Lund</w:t>
      </w:r>
    </w:p>
    <w:p w:rsidR="00192750" w:rsidRPr="00192750" w:rsidRDefault="00192750" w:rsidP="00192750">
      <w:pPr>
        <w:autoSpaceDE w:val="0"/>
        <w:autoSpaceDN w:val="0"/>
        <w:adjustRightInd w:val="0"/>
        <w:spacing w:line="240" w:lineRule="auto"/>
        <w:rPr>
          <w:rFonts w:cs="Times New Roman"/>
          <w:sz w:val="20"/>
          <w:szCs w:val="20"/>
          <w:lang w:val="sv-SE"/>
        </w:rPr>
      </w:pPr>
      <w:r w:rsidRPr="00F57212">
        <w:rPr>
          <w:rFonts w:cs="Times New Roman"/>
          <w:sz w:val="20"/>
          <w:szCs w:val="20"/>
          <w:lang w:val="en-US"/>
        </w:rPr>
        <w:t xml:space="preserve">Sheppard, M. (2006). Social work and social exclusion: the idea of practice. </w:t>
      </w:r>
      <w:proofErr w:type="spellStart"/>
      <w:r w:rsidRPr="00192750">
        <w:rPr>
          <w:rFonts w:cs="Times New Roman"/>
          <w:sz w:val="20"/>
          <w:szCs w:val="20"/>
          <w:lang w:val="sv-SE"/>
        </w:rPr>
        <w:t>Aldershot</w:t>
      </w:r>
      <w:proofErr w:type="spellEnd"/>
      <w:r w:rsidRPr="00192750">
        <w:rPr>
          <w:rFonts w:cs="Times New Roman"/>
          <w:sz w:val="20"/>
          <w:szCs w:val="20"/>
          <w:lang w:val="sv-SE"/>
        </w:rPr>
        <w:t xml:space="preserve">: </w:t>
      </w:r>
      <w:proofErr w:type="spellStart"/>
      <w:r w:rsidRPr="00192750">
        <w:rPr>
          <w:rFonts w:cs="Times New Roman"/>
          <w:sz w:val="20"/>
          <w:szCs w:val="20"/>
          <w:lang w:val="sv-SE"/>
        </w:rPr>
        <w:t>Ashgate</w:t>
      </w:r>
      <w:proofErr w:type="spellEnd"/>
    </w:p>
    <w:p w:rsidR="00192750" w:rsidRDefault="00192750" w:rsidP="00F57212">
      <w:pPr>
        <w:autoSpaceDE w:val="0"/>
        <w:autoSpaceDN w:val="0"/>
        <w:adjustRightInd w:val="0"/>
        <w:spacing w:line="240" w:lineRule="auto"/>
        <w:rPr>
          <w:rFonts w:cs="Times New Roman"/>
          <w:sz w:val="20"/>
          <w:szCs w:val="20"/>
          <w:lang w:val="sv-SE"/>
        </w:rPr>
      </w:pPr>
      <w:r w:rsidRPr="00F57212">
        <w:rPr>
          <w:rFonts w:cs="Times New Roman"/>
          <w:sz w:val="20"/>
          <w:szCs w:val="20"/>
          <w:lang w:val="sv-SE"/>
        </w:rPr>
        <w:t xml:space="preserve">Solheim, L. J. (2011). Marginalitet och socialt kapital. I B. Starrin &amp; R. </w:t>
      </w:r>
      <w:proofErr w:type="spellStart"/>
      <w:r w:rsidRPr="00F57212">
        <w:rPr>
          <w:rFonts w:cs="Times New Roman"/>
          <w:sz w:val="20"/>
          <w:szCs w:val="20"/>
          <w:lang w:val="sv-SE"/>
        </w:rPr>
        <w:t>Rönning</w:t>
      </w:r>
      <w:proofErr w:type="spellEnd"/>
      <w:r>
        <w:rPr>
          <w:rFonts w:cs="Times New Roman"/>
          <w:sz w:val="20"/>
          <w:szCs w:val="20"/>
          <w:lang w:val="sv-SE"/>
        </w:rPr>
        <w:t xml:space="preserve"> </w:t>
      </w:r>
      <w:r w:rsidRPr="00F57212">
        <w:rPr>
          <w:rFonts w:cs="Times New Roman"/>
          <w:sz w:val="20"/>
          <w:szCs w:val="20"/>
          <w:lang w:val="sv-SE"/>
        </w:rPr>
        <w:t xml:space="preserve">(Red.), Socialt kapital – i ett välfärdsperspektiv (1:1 s. 146–160). </w:t>
      </w:r>
      <w:r w:rsidRPr="00192750">
        <w:rPr>
          <w:rFonts w:cs="Times New Roman"/>
          <w:sz w:val="20"/>
          <w:szCs w:val="20"/>
          <w:lang w:val="sv-SE"/>
        </w:rPr>
        <w:t>Stockholm: Liber.</w:t>
      </w:r>
    </w:p>
    <w:p w:rsidR="00F57212" w:rsidRPr="000F296D" w:rsidRDefault="00157A78" w:rsidP="00F57212">
      <w:pPr>
        <w:autoSpaceDE w:val="0"/>
        <w:autoSpaceDN w:val="0"/>
        <w:adjustRightInd w:val="0"/>
        <w:spacing w:line="240" w:lineRule="auto"/>
        <w:rPr>
          <w:rFonts w:cs="Times New Roman"/>
          <w:sz w:val="20"/>
          <w:szCs w:val="20"/>
          <w:lang w:val="en-US"/>
        </w:rPr>
      </w:pPr>
      <w:r w:rsidRPr="00F57212">
        <w:rPr>
          <w:rFonts w:cs="Times New Roman"/>
          <w:sz w:val="20"/>
          <w:szCs w:val="20"/>
          <w:lang w:val="sv-SE"/>
        </w:rPr>
        <w:t>Sjöberg, S &amp; Turunen, P. (2018). Samhällsarbete: aktörer, arenor, perspektiv.</w:t>
      </w:r>
      <w:r w:rsidR="00192750">
        <w:rPr>
          <w:rFonts w:cs="Times New Roman"/>
          <w:sz w:val="20"/>
          <w:szCs w:val="20"/>
          <w:lang w:val="sv-SE"/>
        </w:rPr>
        <w:t xml:space="preserve"> </w:t>
      </w:r>
      <w:r w:rsidRPr="000F296D">
        <w:rPr>
          <w:rFonts w:cs="Times New Roman"/>
          <w:sz w:val="20"/>
          <w:szCs w:val="20"/>
          <w:lang w:val="en-US"/>
        </w:rPr>
        <w:t>Lund: Studentlitteratur.</w:t>
      </w:r>
    </w:p>
    <w:p w:rsidR="00157A78" w:rsidRDefault="00157A78" w:rsidP="00F57212">
      <w:pPr>
        <w:autoSpaceDE w:val="0"/>
        <w:autoSpaceDN w:val="0"/>
        <w:adjustRightInd w:val="0"/>
        <w:spacing w:line="240" w:lineRule="auto"/>
        <w:rPr>
          <w:rFonts w:cs="Times New Roman"/>
          <w:sz w:val="20"/>
          <w:szCs w:val="20"/>
          <w:lang w:val="en-US"/>
        </w:rPr>
      </w:pPr>
      <w:r w:rsidRPr="00F57212">
        <w:rPr>
          <w:rFonts w:cs="Times New Roman"/>
          <w:sz w:val="20"/>
          <w:szCs w:val="20"/>
          <w:lang w:val="en-US"/>
        </w:rPr>
        <w:t xml:space="preserve">Thompson, N. (2017) Social Problems and Social Justice. </w:t>
      </w:r>
      <w:r w:rsidRPr="00001BA0">
        <w:rPr>
          <w:rFonts w:cs="Times New Roman"/>
          <w:sz w:val="20"/>
          <w:szCs w:val="20"/>
          <w:lang w:val="en-US"/>
        </w:rPr>
        <w:t>Croydon: Palgrave.</w:t>
      </w:r>
    </w:p>
    <w:p w:rsidR="007763BD" w:rsidRPr="00001BA0" w:rsidRDefault="007763BD" w:rsidP="00F57212">
      <w:pPr>
        <w:autoSpaceDE w:val="0"/>
        <w:autoSpaceDN w:val="0"/>
        <w:adjustRightInd w:val="0"/>
        <w:spacing w:line="240" w:lineRule="auto"/>
        <w:rPr>
          <w:rFonts w:cs="Times New Roman"/>
          <w:sz w:val="20"/>
          <w:szCs w:val="20"/>
          <w:lang w:val="en-US"/>
        </w:rPr>
      </w:pPr>
      <w:r>
        <w:rPr>
          <w:rFonts w:cs="Times New Roman"/>
          <w:sz w:val="20"/>
          <w:szCs w:val="20"/>
          <w:lang w:val="en-US"/>
        </w:rPr>
        <w:t>Thornton S. (2005) The Social Logic of Subcultural Capital. I The Subcultures Reader. (ed. Gelder K.) Routledge, London</w:t>
      </w:r>
    </w:p>
    <w:p w:rsidR="00001BA0" w:rsidRDefault="00001BA0" w:rsidP="00001BA0">
      <w:pPr>
        <w:spacing w:after="120"/>
        <w:jc w:val="both"/>
        <w:rPr>
          <w:rFonts w:ascii="Times New Roman" w:eastAsia="Times New Roman" w:hAnsi="Times New Roman" w:cs="Times New Roman"/>
          <w:sz w:val="20"/>
          <w:szCs w:val="20"/>
          <w:lang w:val="en-US"/>
        </w:rPr>
      </w:pPr>
      <w:r w:rsidRPr="00DA3691">
        <w:rPr>
          <w:rFonts w:ascii="Times New Roman" w:eastAsia="Times New Roman" w:hAnsi="Times New Roman" w:cs="Times New Roman"/>
          <w:sz w:val="20"/>
          <w:szCs w:val="20"/>
        </w:rPr>
        <w:t xml:space="preserve">Wacquant, L. (1996) The Rise of Advanced Marginality: Notes on its Nature and Implications. </w:t>
      </w:r>
      <w:r w:rsidRPr="00B2633B">
        <w:rPr>
          <w:rFonts w:ascii="Times New Roman" w:eastAsia="Times New Roman" w:hAnsi="Times New Roman" w:cs="Times New Roman"/>
          <w:sz w:val="20"/>
          <w:szCs w:val="20"/>
          <w:lang w:val="en-US"/>
        </w:rPr>
        <w:t xml:space="preserve">Acta </w:t>
      </w:r>
      <w:proofErr w:type="spellStart"/>
      <w:r w:rsidRPr="00B2633B">
        <w:rPr>
          <w:rFonts w:ascii="Times New Roman" w:eastAsia="Times New Roman" w:hAnsi="Times New Roman" w:cs="Times New Roman"/>
          <w:sz w:val="20"/>
          <w:szCs w:val="20"/>
          <w:lang w:val="en-US"/>
        </w:rPr>
        <w:t>Sociologica</w:t>
      </w:r>
      <w:proofErr w:type="spellEnd"/>
      <w:r w:rsidRPr="00B2633B">
        <w:rPr>
          <w:rFonts w:ascii="Times New Roman" w:eastAsia="Times New Roman" w:hAnsi="Times New Roman" w:cs="Times New Roman"/>
          <w:sz w:val="20"/>
          <w:szCs w:val="20"/>
          <w:lang w:val="en-US"/>
        </w:rPr>
        <w:t xml:space="preserve"> 1996 39:12</w:t>
      </w:r>
    </w:p>
    <w:p w:rsidR="00F35DBF" w:rsidRPr="00B2633B" w:rsidRDefault="00F35DBF" w:rsidP="00001BA0">
      <w:pPr>
        <w:spacing w:after="12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Wacquant L. (2008) Urban Outcasts. A Comparative Sociology of Advanced Marginality. Polity Press, Cambridge</w:t>
      </w:r>
    </w:p>
    <w:p w:rsidR="00001BA0" w:rsidRDefault="00B2633B" w:rsidP="00F57212">
      <w:pPr>
        <w:autoSpaceDE w:val="0"/>
        <w:autoSpaceDN w:val="0"/>
        <w:adjustRightInd w:val="0"/>
        <w:spacing w:line="240" w:lineRule="auto"/>
        <w:rPr>
          <w:rFonts w:ascii="Times New Roman" w:hAnsi="Times New Roman" w:cs="Times New Roman"/>
          <w:color w:val="343332"/>
          <w:spacing w:val="-4"/>
          <w:sz w:val="20"/>
          <w:szCs w:val="20"/>
          <w:lang w:val="sv-SE"/>
        </w:rPr>
      </w:pPr>
      <w:r w:rsidRPr="00DA3691">
        <w:rPr>
          <w:rFonts w:ascii="Times New Roman" w:eastAsia="Times New Roman" w:hAnsi="Times New Roman" w:cs="Times New Roman"/>
          <w:sz w:val="20"/>
          <w:szCs w:val="20"/>
        </w:rPr>
        <w:t>Wacquant, L. (</w:t>
      </w:r>
      <w:r>
        <w:rPr>
          <w:rFonts w:ascii="Times New Roman" w:eastAsia="Times New Roman" w:hAnsi="Times New Roman" w:cs="Times New Roman"/>
          <w:sz w:val="20"/>
          <w:szCs w:val="20"/>
        </w:rPr>
        <w:t>2009</w:t>
      </w:r>
      <w:r w:rsidRPr="00DA369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B2633B">
        <w:rPr>
          <w:rFonts w:ascii="Times New Roman" w:hAnsi="Times New Roman" w:cs="Times New Roman"/>
          <w:color w:val="343332"/>
          <w:spacing w:val="-4"/>
          <w:sz w:val="20"/>
          <w:szCs w:val="20"/>
        </w:rPr>
        <w:t>Punishing the Poor: The Neoliberal Government of Social Insecurity</w:t>
      </w:r>
      <w:r>
        <w:rPr>
          <w:rFonts w:ascii="Times New Roman" w:hAnsi="Times New Roman" w:cs="Times New Roman"/>
          <w:color w:val="343332"/>
          <w:spacing w:val="-4"/>
          <w:sz w:val="20"/>
          <w:szCs w:val="20"/>
        </w:rPr>
        <w:t xml:space="preserve">. </w:t>
      </w:r>
      <w:r w:rsidRPr="000F296D">
        <w:rPr>
          <w:rFonts w:ascii="Times New Roman" w:hAnsi="Times New Roman" w:cs="Times New Roman"/>
          <w:color w:val="343332"/>
          <w:spacing w:val="-4"/>
          <w:sz w:val="20"/>
          <w:szCs w:val="20"/>
          <w:lang w:val="sv-SE"/>
        </w:rPr>
        <w:t xml:space="preserve">Duke University Press </w:t>
      </w:r>
    </w:p>
    <w:p w:rsidR="00102952" w:rsidRPr="008412E4" w:rsidRDefault="00102952" w:rsidP="008412E4">
      <w:pPr>
        <w:pStyle w:val="volume-issue"/>
        <w:shd w:val="clear" w:color="auto" w:fill="FFFFFF"/>
        <w:rPr>
          <w:rFonts w:ascii="Open Sans" w:hAnsi="Open Sans" w:cs="Open Sans"/>
          <w:b/>
          <w:bCs/>
          <w:color w:val="1C1D1E"/>
          <w:sz w:val="21"/>
          <w:szCs w:val="21"/>
        </w:rPr>
      </w:pPr>
      <w:r w:rsidRPr="00102952">
        <w:rPr>
          <w:sz w:val="20"/>
          <w:szCs w:val="20"/>
        </w:rPr>
        <w:t>Whitham</w:t>
      </w:r>
      <w:r w:rsidRPr="00102952">
        <w:rPr>
          <w:sz w:val="20"/>
          <w:szCs w:val="20"/>
        </w:rPr>
        <w:t xml:space="preserve"> M.</w:t>
      </w:r>
      <w:r w:rsidRPr="00102952">
        <w:rPr>
          <w:sz w:val="20"/>
          <w:szCs w:val="20"/>
        </w:rPr>
        <w:t xml:space="preserve"> </w:t>
      </w:r>
      <w:r w:rsidRPr="00102952">
        <w:rPr>
          <w:sz w:val="20"/>
          <w:szCs w:val="20"/>
        </w:rPr>
        <w:t>(</w:t>
      </w:r>
      <w:r w:rsidRPr="00102952">
        <w:rPr>
          <w:sz w:val="20"/>
          <w:szCs w:val="20"/>
        </w:rPr>
        <w:t>2012</w:t>
      </w:r>
      <w:r w:rsidRPr="00102952">
        <w:rPr>
          <w:sz w:val="20"/>
          <w:szCs w:val="20"/>
        </w:rPr>
        <w:t xml:space="preserve">) Community Connections: Social Capital and Community Success. </w:t>
      </w:r>
      <w:proofErr w:type="spellStart"/>
      <w:r w:rsidRPr="00102952">
        <w:rPr>
          <w:sz w:val="20"/>
          <w:szCs w:val="20"/>
        </w:rPr>
        <w:t>Sociological</w:t>
      </w:r>
      <w:proofErr w:type="spellEnd"/>
      <w:r w:rsidRPr="00102952">
        <w:rPr>
          <w:sz w:val="20"/>
          <w:szCs w:val="20"/>
        </w:rPr>
        <w:t xml:space="preserve"> Forum. </w:t>
      </w:r>
      <w:proofErr w:type="spellStart"/>
      <w:r w:rsidRPr="00102952">
        <w:rPr>
          <w:sz w:val="20"/>
          <w:szCs w:val="20"/>
        </w:rPr>
        <w:t>Volume</w:t>
      </w:r>
      <w:proofErr w:type="spellEnd"/>
      <w:r w:rsidRPr="00102952">
        <w:rPr>
          <w:sz w:val="20"/>
          <w:szCs w:val="20"/>
        </w:rPr>
        <w:t xml:space="preserve"> 27, </w:t>
      </w:r>
      <w:proofErr w:type="spellStart"/>
      <w:r w:rsidRPr="00102952">
        <w:rPr>
          <w:sz w:val="20"/>
          <w:szCs w:val="20"/>
        </w:rPr>
        <w:t>Issue</w:t>
      </w:r>
      <w:proofErr w:type="spellEnd"/>
      <w:r w:rsidRPr="00102952">
        <w:rPr>
          <w:sz w:val="20"/>
          <w:szCs w:val="20"/>
        </w:rPr>
        <w:t xml:space="preserve"> 2</w:t>
      </w:r>
      <w:r>
        <w:t>.</w:t>
      </w:r>
      <w:r w:rsidRPr="00102952">
        <w:rPr>
          <w:rFonts w:asciiTheme="minorHAnsi" w:hAnsiTheme="minorHAnsi" w:cstheme="minorHAnsi"/>
          <w:sz w:val="20"/>
          <w:szCs w:val="20"/>
        </w:rPr>
        <w:t>Pages </w:t>
      </w:r>
      <w:proofErr w:type="gramStart"/>
      <w:r w:rsidRPr="00102952">
        <w:rPr>
          <w:rFonts w:asciiTheme="minorHAnsi" w:hAnsiTheme="minorHAnsi" w:cstheme="minorHAnsi"/>
          <w:sz w:val="20"/>
          <w:szCs w:val="20"/>
        </w:rPr>
        <w:t>44-457</w:t>
      </w:r>
      <w:proofErr w:type="gramEnd"/>
      <w:r w:rsidR="007222A7">
        <w:rPr>
          <w:rFonts w:asciiTheme="minorHAnsi" w:hAnsiTheme="minorHAnsi" w:cstheme="minorHAnsi"/>
          <w:sz w:val="20"/>
          <w:szCs w:val="20"/>
        </w:rPr>
        <w:t>.</w:t>
      </w:r>
    </w:p>
    <w:p w:rsidR="00F97B76" w:rsidRPr="00F97B76" w:rsidRDefault="00F97B76" w:rsidP="00F57212">
      <w:pPr>
        <w:autoSpaceDE w:val="0"/>
        <w:autoSpaceDN w:val="0"/>
        <w:adjustRightInd w:val="0"/>
        <w:spacing w:line="240" w:lineRule="auto"/>
        <w:rPr>
          <w:rFonts w:cs="Times New Roman"/>
          <w:sz w:val="20"/>
          <w:szCs w:val="20"/>
          <w:lang w:val="sv-SE"/>
        </w:rPr>
      </w:pPr>
      <w:proofErr w:type="spellStart"/>
      <w:r w:rsidRPr="00F97B76">
        <w:rPr>
          <w:rFonts w:ascii="Times New Roman" w:hAnsi="Times New Roman" w:cs="Times New Roman"/>
          <w:color w:val="343332"/>
          <w:spacing w:val="-4"/>
          <w:sz w:val="20"/>
          <w:szCs w:val="20"/>
          <w:lang w:val="sv-SE"/>
        </w:rPr>
        <w:t>Ziehe</w:t>
      </w:r>
      <w:proofErr w:type="spellEnd"/>
      <w:r w:rsidRPr="00F97B76">
        <w:rPr>
          <w:rFonts w:ascii="Times New Roman" w:hAnsi="Times New Roman" w:cs="Times New Roman"/>
          <w:color w:val="343332"/>
          <w:spacing w:val="-4"/>
          <w:sz w:val="20"/>
          <w:szCs w:val="20"/>
          <w:lang w:val="sv-SE"/>
        </w:rPr>
        <w:t xml:space="preserve"> T. (1986) Ny Ungdom. Om </w:t>
      </w:r>
      <w:r>
        <w:rPr>
          <w:rFonts w:ascii="Times New Roman" w:hAnsi="Times New Roman" w:cs="Times New Roman"/>
          <w:color w:val="343332"/>
          <w:spacing w:val="-4"/>
          <w:sz w:val="20"/>
          <w:szCs w:val="20"/>
          <w:lang w:val="sv-SE"/>
        </w:rPr>
        <w:t>Ovanliga Läroprocesser. Norden Offset AB, Malmö</w:t>
      </w:r>
    </w:p>
    <w:p w:rsidR="00F57212" w:rsidRDefault="00F57212" w:rsidP="00F57212">
      <w:pPr>
        <w:autoSpaceDE w:val="0"/>
        <w:autoSpaceDN w:val="0"/>
        <w:adjustRightInd w:val="0"/>
        <w:spacing w:line="240" w:lineRule="auto"/>
        <w:rPr>
          <w:rFonts w:cs="Times New Roman"/>
          <w:sz w:val="20"/>
          <w:szCs w:val="20"/>
          <w:lang w:val="sv-SE"/>
        </w:rPr>
      </w:pPr>
      <w:r>
        <w:rPr>
          <w:rFonts w:cs="Times New Roman"/>
          <w:sz w:val="20"/>
          <w:szCs w:val="20"/>
          <w:lang w:val="sv-SE"/>
        </w:rPr>
        <w:t xml:space="preserve">Öhlund T. (2009) </w:t>
      </w:r>
      <w:r w:rsidRPr="00F57212">
        <w:rPr>
          <w:rFonts w:cstheme="minorHAnsi"/>
          <w:color w:val="000000"/>
          <w:sz w:val="20"/>
          <w:szCs w:val="20"/>
          <w:shd w:val="clear" w:color="auto" w:fill="FFFFFF"/>
          <w:lang w:val="sv-SE"/>
        </w:rPr>
        <w:t>Förortens sociala kapital: en utvärdering av Lugna gatan i Göteborg och Malmö</w:t>
      </w:r>
      <w:r>
        <w:rPr>
          <w:rFonts w:cstheme="minorHAnsi"/>
          <w:color w:val="000000"/>
          <w:sz w:val="20"/>
          <w:szCs w:val="20"/>
          <w:shd w:val="clear" w:color="auto" w:fill="FFFFFF"/>
          <w:lang w:val="sv-SE"/>
        </w:rPr>
        <w:t>. Arvsfonden/Institutionen för socialt arbete, Stockholms universitet</w:t>
      </w:r>
    </w:p>
    <w:p w:rsidR="00157A78" w:rsidRPr="00F57212" w:rsidRDefault="00157A78" w:rsidP="00F57212">
      <w:pPr>
        <w:autoSpaceDE w:val="0"/>
        <w:autoSpaceDN w:val="0"/>
        <w:adjustRightInd w:val="0"/>
        <w:spacing w:line="240" w:lineRule="auto"/>
        <w:rPr>
          <w:rFonts w:cs="Times New Roman"/>
          <w:sz w:val="20"/>
          <w:szCs w:val="20"/>
          <w:lang w:val="sv-SE"/>
        </w:rPr>
      </w:pPr>
      <w:r w:rsidRPr="00F57212">
        <w:rPr>
          <w:rFonts w:cs="Times New Roman"/>
          <w:sz w:val="20"/>
          <w:szCs w:val="20"/>
          <w:lang w:val="sv-SE"/>
        </w:rPr>
        <w:t xml:space="preserve">Öhlund, T. (2016) Sociala innovationer och institutionella traditioner. </w:t>
      </w:r>
      <w:r w:rsidR="00192750" w:rsidRPr="00192750">
        <w:rPr>
          <w:rFonts w:cstheme="minorHAnsi"/>
          <w:color w:val="000000"/>
          <w:sz w:val="20"/>
          <w:szCs w:val="20"/>
          <w:shd w:val="clear" w:color="auto" w:fill="FFFFFF"/>
          <w:lang w:val="sv-SE"/>
        </w:rPr>
        <w:t xml:space="preserve">En utvärdering av 36 arvsfondsprojekt inriktade mot unga och kriminalitet under åren </w:t>
      </w:r>
      <w:proofErr w:type="gramStart"/>
      <w:r w:rsidR="00192750" w:rsidRPr="00192750">
        <w:rPr>
          <w:rFonts w:cstheme="minorHAnsi"/>
          <w:color w:val="000000"/>
          <w:sz w:val="20"/>
          <w:szCs w:val="20"/>
          <w:shd w:val="clear" w:color="auto" w:fill="FFFFFF"/>
          <w:lang w:val="sv-SE"/>
        </w:rPr>
        <w:t>1995-2013</w:t>
      </w:r>
      <w:proofErr w:type="gramEnd"/>
      <w:r w:rsidRPr="00192750">
        <w:rPr>
          <w:rFonts w:cstheme="minorHAnsi"/>
          <w:sz w:val="20"/>
          <w:szCs w:val="20"/>
          <w:lang w:val="sv-SE"/>
        </w:rPr>
        <w:t>.</w:t>
      </w:r>
      <w:r w:rsidRPr="00F57212">
        <w:rPr>
          <w:rFonts w:cs="Times New Roman"/>
          <w:sz w:val="20"/>
          <w:szCs w:val="20"/>
          <w:lang w:val="sv-SE"/>
        </w:rPr>
        <w:t xml:space="preserve"> Arvsfonden</w:t>
      </w:r>
      <w:r w:rsidR="00F57212">
        <w:rPr>
          <w:rFonts w:cs="Times New Roman"/>
          <w:sz w:val="20"/>
          <w:szCs w:val="20"/>
          <w:lang w:val="sv-SE"/>
        </w:rPr>
        <w:t>/</w:t>
      </w:r>
      <w:r w:rsidR="00F57212">
        <w:rPr>
          <w:rFonts w:cstheme="minorHAnsi"/>
          <w:color w:val="000000"/>
          <w:sz w:val="20"/>
          <w:szCs w:val="20"/>
          <w:shd w:val="clear" w:color="auto" w:fill="FFFFFF"/>
          <w:lang w:val="sv-SE"/>
        </w:rPr>
        <w:t>Institutionen för socialt arbete, Stockholms universitet</w:t>
      </w:r>
    </w:p>
    <w:p w:rsidR="00157A78" w:rsidRDefault="00157A78" w:rsidP="00DA3691">
      <w:pPr>
        <w:autoSpaceDE w:val="0"/>
        <w:autoSpaceDN w:val="0"/>
        <w:adjustRightInd w:val="0"/>
        <w:spacing w:line="240" w:lineRule="auto"/>
        <w:rPr>
          <w:rFonts w:cs="Times New Roman"/>
          <w:sz w:val="20"/>
          <w:szCs w:val="20"/>
          <w:lang w:val="sv-SE"/>
        </w:rPr>
      </w:pPr>
      <w:r w:rsidRPr="00F57212">
        <w:rPr>
          <w:rFonts w:cs="Times New Roman"/>
          <w:sz w:val="20"/>
          <w:szCs w:val="20"/>
          <w:lang w:val="sv-SE"/>
        </w:rPr>
        <w:lastRenderedPageBreak/>
        <w:t>Öhlund, T. (2011). Ungdomskulturellt socialt kapital i marginaliserade bostadsområden. I</w:t>
      </w:r>
      <w:r w:rsidR="00192750">
        <w:rPr>
          <w:rFonts w:cs="Times New Roman"/>
          <w:sz w:val="20"/>
          <w:szCs w:val="20"/>
          <w:lang w:val="sv-SE"/>
        </w:rPr>
        <w:t xml:space="preserve"> </w:t>
      </w:r>
      <w:proofErr w:type="spellStart"/>
      <w:r w:rsidRPr="00F57212">
        <w:rPr>
          <w:rFonts w:cs="Times New Roman"/>
          <w:sz w:val="20"/>
          <w:szCs w:val="20"/>
          <w:lang w:val="sv-SE"/>
        </w:rPr>
        <w:t>Rönning</w:t>
      </w:r>
      <w:proofErr w:type="spellEnd"/>
      <w:r w:rsidRPr="00F57212">
        <w:rPr>
          <w:rFonts w:cs="Times New Roman"/>
          <w:sz w:val="20"/>
          <w:szCs w:val="20"/>
          <w:lang w:val="sv-SE"/>
        </w:rPr>
        <w:t xml:space="preserve">, &amp; B. Starrin (Red.), </w:t>
      </w:r>
      <w:r w:rsidRPr="00F57212">
        <w:rPr>
          <w:rFonts w:cs="Times New Roman"/>
          <w:i/>
          <w:iCs/>
          <w:sz w:val="20"/>
          <w:szCs w:val="20"/>
          <w:lang w:val="sv-SE"/>
        </w:rPr>
        <w:t>Socialt kapital: i ett välfärdsperspektiv</w:t>
      </w:r>
      <w:r w:rsidRPr="00F57212">
        <w:rPr>
          <w:rFonts w:cs="Times New Roman"/>
          <w:sz w:val="20"/>
          <w:szCs w:val="20"/>
          <w:lang w:val="sv-SE"/>
        </w:rPr>
        <w:t xml:space="preserve"> (s. 253–265).</w:t>
      </w:r>
      <w:r w:rsidR="00DA3691">
        <w:rPr>
          <w:rFonts w:cs="Times New Roman"/>
          <w:sz w:val="20"/>
          <w:szCs w:val="20"/>
          <w:lang w:val="sv-SE"/>
        </w:rPr>
        <w:t xml:space="preserve"> </w:t>
      </w:r>
      <w:r w:rsidRPr="00F57212">
        <w:rPr>
          <w:rFonts w:cs="Times New Roman"/>
          <w:sz w:val="20"/>
          <w:szCs w:val="20"/>
          <w:lang w:val="sv-SE"/>
        </w:rPr>
        <w:t>Stockholm: Liber</w:t>
      </w:r>
    </w:p>
    <w:p w:rsidR="00DA3691" w:rsidRPr="00F57212" w:rsidRDefault="00DA3691" w:rsidP="00F57212">
      <w:pPr>
        <w:spacing w:line="240" w:lineRule="auto"/>
        <w:rPr>
          <w:sz w:val="20"/>
          <w:szCs w:val="20"/>
          <w:lang w:val="sv-SE"/>
        </w:rPr>
      </w:pPr>
    </w:p>
    <w:p w:rsidR="00703422" w:rsidRDefault="00703422" w:rsidP="00703422">
      <w:pPr>
        <w:pStyle w:val="Rubrik2"/>
        <w:rPr>
          <w:lang w:val="sv-SE"/>
        </w:rPr>
      </w:pPr>
    </w:p>
    <w:p w:rsidR="007A1350" w:rsidRPr="007A1350" w:rsidRDefault="007A1350" w:rsidP="007A1350">
      <w:pPr>
        <w:pStyle w:val="Rubrik2"/>
        <w:rPr>
          <w:lang w:val="sv-SE"/>
        </w:rPr>
      </w:pPr>
    </w:p>
    <w:sectPr w:rsidR="007A1350" w:rsidRPr="007A1350" w:rsidSect="00900E31">
      <w:headerReference w:type="even" r:id="rId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2FA1" w:rsidRDefault="00992FA1" w:rsidP="009E1B7C">
      <w:pPr>
        <w:spacing w:after="0" w:line="240" w:lineRule="auto"/>
      </w:pPr>
      <w:r>
        <w:separator/>
      </w:r>
    </w:p>
  </w:endnote>
  <w:endnote w:type="continuationSeparator" w:id="0">
    <w:p w:rsidR="00992FA1" w:rsidRDefault="00992FA1" w:rsidP="009E1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altName w:val="﷽﷽﷽﷽﷽﷽﷽﷽N"/>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Open Sans">
    <w:panose1 w:val="020B0604020202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2FA1" w:rsidRDefault="00992FA1" w:rsidP="009E1B7C">
      <w:pPr>
        <w:spacing w:after="0" w:line="240" w:lineRule="auto"/>
      </w:pPr>
      <w:r>
        <w:separator/>
      </w:r>
    </w:p>
  </w:footnote>
  <w:footnote w:type="continuationSeparator" w:id="0">
    <w:p w:rsidR="00992FA1" w:rsidRDefault="00992FA1" w:rsidP="009E1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17847414"/>
      <w:docPartObj>
        <w:docPartGallery w:val="Page Numbers (Top of Page)"/>
        <w:docPartUnique/>
      </w:docPartObj>
    </w:sdtPr>
    <w:sdtContent>
      <w:p w:rsidR="009E1B7C" w:rsidRDefault="009E1B7C" w:rsidP="00916BBD">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rsidR="009E1B7C" w:rsidRDefault="009E1B7C" w:rsidP="009E1B7C">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2079046471"/>
      <w:docPartObj>
        <w:docPartGallery w:val="Page Numbers (Top of Page)"/>
        <w:docPartUnique/>
      </w:docPartObj>
    </w:sdtPr>
    <w:sdtContent>
      <w:p w:rsidR="009E1B7C" w:rsidRDefault="009E1B7C" w:rsidP="00916BBD">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rsidR="009E1B7C" w:rsidRDefault="009E1B7C" w:rsidP="009E1B7C">
    <w:pPr>
      <w:pStyle w:val="Sidhuvu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8CC7A98"/>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128667E"/>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CDAF9F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A060FFF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09484C"/>
    <w:multiLevelType w:val="multilevel"/>
    <w:tmpl w:val="63926BF0"/>
    <w:styleLink w:val="Listformatnumreradelistor"/>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22E5432"/>
    <w:multiLevelType w:val="multilevel"/>
    <w:tmpl w:val="4A2E246E"/>
    <w:numStyleLink w:val="Listformatpunktlistor"/>
  </w:abstractNum>
  <w:abstractNum w:abstractNumId="6" w15:restartNumberingAfterBreak="0">
    <w:nsid w:val="03950819"/>
    <w:multiLevelType w:val="multilevel"/>
    <w:tmpl w:val="AFF03998"/>
    <w:numStyleLink w:val="Listformatparagraflistor"/>
  </w:abstractNum>
  <w:abstractNum w:abstractNumId="7" w15:restartNumberingAfterBreak="0">
    <w:nsid w:val="16CC35F2"/>
    <w:multiLevelType w:val="multilevel"/>
    <w:tmpl w:val="AFF03998"/>
    <w:styleLink w:val="Listformatparagraflistor"/>
    <w:lvl w:ilvl="0">
      <w:start w:val="1"/>
      <w:numFmt w:val="decimal"/>
      <w:pStyle w:val="Paragraflista"/>
      <w:lvlText w:val="§    %1"/>
      <w:lvlJc w:val="left"/>
      <w:pPr>
        <w:tabs>
          <w:tab w:val="num" w:pos="794"/>
        </w:tabs>
        <w:ind w:left="794" w:hanging="794"/>
      </w:pPr>
      <w:rPr>
        <w:rFonts w:hint="default"/>
        <w:b/>
        <w:i w:val="0"/>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257F8A"/>
    <w:multiLevelType w:val="multilevel"/>
    <w:tmpl w:val="4A2E246E"/>
    <w:styleLink w:val="Listformatpunktlistor"/>
    <w:lvl w:ilvl="0">
      <w:start w:val="1"/>
      <w:numFmt w:val="bullet"/>
      <w:pStyle w:val="Punktlista"/>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1440" w:hanging="363"/>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1D48CE"/>
    <w:multiLevelType w:val="multilevel"/>
    <w:tmpl w:val="63926BF0"/>
    <w:numStyleLink w:val="Listformatnumreradelistor"/>
  </w:abstractNum>
  <w:abstractNum w:abstractNumId="10" w15:restartNumberingAfterBreak="0">
    <w:nsid w:val="432C1E76"/>
    <w:multiLevelType w:val="multilevel"/>
    <w:tmpl w:val="1480C51E"/>
    <w:numStyleLink w:val="Listformatnumreraderubriker"/>
  </w:abstractNum>
  <w:abstractNum w:abstractNumId="11" w15:restartNumberingAfterBreak="0">
    <w:nsid w:val="48A368B5"/>
    <w:multiLevelType w:val="multilevel"/>
    <w:tmpl w:val="1480C51E"/>
    <w:styleLink w:val="Listformatnumreraderubriker"/>
    <w:lvl w:ilvl="0">
      <w:start w:val="1"/>
      <w:numFmt w:val="decimal"/>
      <w:pStyle w:val="Rubrik1numrerad"/>
      <w:suff w:val="space"/>
      <w:lvlText w:val="%1  "/>
      <w:lvlJc w:val="left"/>
      <w:pPr>
        <w:ind w:left="360" w:hanging="360"/>
      </w:pPr>
      <w:rPr>
        <w:rFonts w:hint="default"/>
      </w:rPr>
    </w:lvl>
    <w:lvl w:ilvl="1">
      <w:start w:val="1"/>
      <w:numFmt w:val="decimal"/>
      <w:pStyle w:val="Rubrik2numrerad"/>
      <w:suff w:val="space"/>
      <w:lvlText w:val="%1.%2  "/>
      <w:lvlJc w:val="left"/>
      <w:pPr>
        <w:ind w:left="357" w:hanging="357"/>
      </w:pPr>
      <w:rPr>
        <w:rFonts w:hint="default"/>
      </w:rPr>
    </w:lvl>
    <w:lvl w:ilvl="2">
      <w:start w:val="1"/>
      <w:numFmt w:val="decimal"/>
      <w:pStyle w:val="Rubrik3numrerad"/>
      <w:suff w:val="space"/>
      <w:lvlText w:val="%1.%2.%3  "/>
      <w:lvlJc w:val="left"/>
      <w:pPr>
        <w:ind w:left="357" w:hanging="357"/>
      </w:pPr>
      <w:rPr>
        <w:rFonts w:hint="default"/>
      </w:rPr>
    </w:lvl>
    <w:lvl w:ilvl="3">
      <w:start w:val="1"/>
      <w:numFmt w:val="decimal"/>
      <w:pStyle w:val="Rubrik4numrerad"/>
      <w:suff w:val="space"/>
      <w:lvlText w:val="%1.%2.%3.%4  "/>
      <w:lvlJc w:val="left"/>
      <w:pPr>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524475"/>
    <w:multiLevelType w:val="hybridMultilevel"/>
    <w:tmpl w:val="B26A44C8"/>
    <w:lvl w:ilvl="0" w:tplc="08FACBF2">
      <w:numFmt w:val="bullet"/>
      <w:lvlText w:val="-"/>
      <w:lvlJc w:val="left"/>
      <w:pPr>
        <w:ind w:left="720" w:hanging="360"/>
      </w:pPr>
      <w:rPr>
        <w:rFonts w:ascii="Calibri Light" w:eastAsiaTheme="majorEastAsia"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2521C75"/>
    <w:multiLevelType w:val="multilevel"/>
    <w:tmpl w:val="46DCB4C4"/>
    <w:styleLink w:val="SUListor"/>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357"/>
        </w:tabs>
        <w:ind w:left="357" w:hanging="357"/>
      </w:pPr>
      <w:rPr>
        <w:rFonts w:ascii="Symbol" w:hAnsi="Symbol" w:hint="default"/>
        <w:color w:val="auto"/>
      </w:rPr>
    </w:lvl>
    <w:lvl w:ilvl="2">
      <w:start w:val="1"/>
      <w:numFmt w:val="decimal"/>
      <w:lvlRestart w:val="0"/>
      <w:lvlText w:val="§   %3"/>
      <w:lvlJc w:val="left"/>
      <w:pPr>
        <w:tabs>
          <w:tab w:val="num" w:pos="794"/>
        </w:tabs>
        <w:ind w:left="794" w:hanging="794"/>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tabs>
          <w:tab w:val="num" w:pos="1797"/>
        </w:tabs>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18269079">
    <w:abstractNumId w:val="4"/>
  </w:num>
  <w:num w:numId="2" w16cid:durableId="610479623">
    <w:abstractNumId w:val="11"/>
  </w:num>
  <w:num w:numId="3" w16cid:durableId="1512453970">
    <w:abstractNumId w:val="7"/>
  </w:num>
  <w:num w:numId="4" w16cid:durableId="770511038">
    <w:abstractNumId w:val="8"/>
  </w:num>
  <w:num w:numId="5" w16cid:durableId="349643576">
    <w:abstractNumId w:val="2"/>
  </w:num>
  <w:num w:numId="6" w16cid:durableId="1613512824">
    <w:abstractNumId w:val="9"/>
  </w:num>
  <w:num w:numId="7" w16cid:durableId="493909423">
    <w:abstractNumId w:val="6"/>
  </w:num>
  <w:num w:numId="8" w16cid:durableId="1112286476">
    <w:abstractNumId w:val="3"/>
  </w:num>
  <w:num w:numId="9" w16cid:durableId="1445887338">
    <w:abstractNumId w:val="5"/>
  </w:num>
  <w:num w:numId="10" w16cid:durableId="1661344441">
    <w:abstractNumId w:val="1"/>
  </w:num>
  <w:num w:numId="11" w16cid:durableId="1830099968">
    <w:abstractNumId w:val="1"/>
  </w:num>
  <w:num w:numId="12" w16cid:durableId="520634446">
    <w:abstractNumId w:val="0"/>
  </w:num>
  <w:num w:numId="13" w16cid:durableId="1070813884">
    <w:abstractNumId w:val="0"/>
  </w:num>
  <w:num w:numId="14" w16cid:durableId="2129228550">
    <w:abstractNumId w:val="10"/>
  </w:num>
  <w:num w:numId="15" w16cid:durableId="1777213473">
    <w:abstractNumId w:val="10"/>
  </w:num>
  <w:num w:numId="16" w16cid:durableId="1625767394">
    <w:abstractNumId w:val="10"/>
  </w:num>
  <w:num w:numId="17" w16cid:durableId="1593973431">
    <w:abstractNumId w:val="10"/>
  </w:num>
  <w:num w:numId="18" w16cid:durableId="1377317814">
    <w:abstractNumId w:val="13"/>
  </w:num>
  <w:num w:numId="19" w16cid:durableId="964654652">
    <w:abstractNumId w:val="4"/>
  </w:num>
  <w:num w:numId="20" w16cid:durableId="2041540339">
    <w:abstractNumId w:val="11"/>
  </w:num>
  <w:num w:numId="21" w16cid:durableId="203760558">
    <w:abstractNumId w:val="7"/>
  </w:num>
  <w:num w:numId="22" w16cid:durableId="1995908219">
    <w:abstractNumId w:val="8"/>
  </w:num>
  <w:num w:numId="23" w16cid:durableId="963079769">
    <w:abstractNumId w:val="9"/>
  </w:num>
  <w:num w:numId="24" w16cid:durableId="2090156414">
    <w:abstractNumId w:val="6"/>
  </w:num>
  <w:num w:numId="25" w16cid:durableId="1566142283">
    <w:abstractNumId w:val="5"/>
  </w:num>
  <w:num w:numId="26" w16cid:durableId="173888627">
    <w:abstractNumId w:val="1"/>
  </w:num>
  <w:num w:numId="27" w16cid:durableId="332415799">
    <w:abstractNumId w:val="0"/>
  </w:num>
  <w:num w:numId="28" w16cid:durableId="2121294975">
    <w:abstractNumId w:val="10"/>
  </w:num>
  <w:num w:numId="29" w16cid:durableId="839927625">
    <w:abstractNumId w:val="10"/>
  </w:num>
  <w:num w:numId="30" w16cid:durableId="1016927988">
    <w:abstractNumId w:val="10"/>
  </w:num>
  <w:num w:numId="31" w16cid:durableId="1455441063">
    <w:abstractNumId w:val="10"/>
  </w:num>
  <w:num w:numId="32" w16cid:durableId="687370325">
    <w:abstractNumId w:val="13"/>
  </w:num>
  <w:num w:numId="33" w16cid:durableId="2049184507">
    <w:abstractNumId w:val="4"/>
  </w:num>
  <w:num w:numId="34" w16cid:durableId="1880775520">
    <w:abstractNumId w:val="11"/>
  </w:num>
  <w:num w:numId="35" w16cid:durableId="1403605081">
    <w:abstractNumId w:val="7"/>
  </w:num>
  <w:num w:numId="36" w16cid:durableId="355620389">
    <w:abstractNumId w:val="8"/>
  </w:num>
  <w:num w:numId="37" w16cid:durableId="1811708728">
    <w:abstractNumId w:val="9"/>
  </w:num>
  <w:num w:numId="38" w16cid:durableId="1483615778">
    <w:abstractNumId w:val="6"/>
  </w:num>
  <w:num w:numId="39" w16cid:durableId="1964384831">
    <w:abstractNumId w:val="5"/>
  </w:num>
  <w:num w:numId="40" w16cid:durableId="461701988">
    <w:abstractNumId w:val="1"/>
  </w:num>
  <w:num w:numId="41" w16cid:durableId="1042512354">
    <w:abstractNumId w:val="0"/>
  </w:num>
  <w:num w:numId="42" w16cid:durableId="2056810077">
    <w:abstractNumId w:val="10"/>
  </w:num>
  <w:num w:numId="43" w16cid:durableId="558981029">
    <w:abstractNumId w:val="10"/>
  </w:num>
  <w:num w:numId="44" w16cid:durableId="950164500">
    <w:abstractNumId w:val="10"/>
  </w:num>
  <w:num w:numId="45" w16cid:durableId="1669864032">
    <w:abstractNumId w:val="10"/>
  </w:num>
  <w:num w:numId="46" w16cid:durableId="1250886282">
    <w:abstractNumId w:val="13"/>
  </w:num>
  <w:num w:numId="47" w16cid:durableId="8348077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422"/>
    <w:rsid w:val="00001BA0"/>
    <w:rsid w:val="000025C0"/>
    <w:rsid w:val="0000687D"/>
    <w:rsid w:val="0003071B"/>
    <w:rsid w:val="000473E9"/>
    <w:rsid w:val="00051792"/>
    <w:rsid w:val="00057B02"/>
    <w:rsid w:val="000C3A7E"/>
    <w:rsid w:val="000F296D"/>
    <w:rsid w:val="000F4B8F"/>
    <w:rsid w:val="00102952"/>
    <w:rsid w:val="00117D15"/>
    <w:rsid w:val="0012790E"/>
    <w:rsid w:val="001472B3"/>
    <w:rsid w:val="00157A78"/>
    <w:rsid w:val="00192750"/>
    <w:rsid w:val="001A3D3F"/>
    <w:rsid w:val="001B6F4C"/>
    <w:rsid w:val="0023395A"/>
    <w:rsid w:val="00234BA1"/>
    <w:rsid w:val="002475B3"/>
    <w:rsid w:val="00291AA7"/>
    <w:rsid w:val="002B796D"/>
    <w:rsid w:val="003159BA"/>
    <w:rsid w:val="00330754"/>
    <w:rsid w:val="003362EA"/>
    <w:rsid w:val="003704E9"/>
    <w:rsid w:val="003D2247"/>
    <w:rsid w:val="004255C2"/>
    <w:rsid w:val="00494385"/>
    <w:rsid w:val="0049746E"/>
    <w:rsid w:val="004C1393"/>
    <w:rsid w:val="004D0204"/>
    <w:rsid w:val="00503B1F"/>
    <w:rsid w:val="005066BF"/>
    <w:rsid w:val="00520993"/>
    <w:rsid w:val="005A50A0"/>
    <w:rsid w:val="005D5604"/>
    <w:rsid w:val="005E703D"/>
    <w:rsid w:val="005E7C0A"/>
    <w:rsid w:val="006334CD"/>
    <w:rsid w:val="006531A7"/>
    <w:rsid w:val="006A4F0F"/>
    <w:rsid w:val="006A65CA"/>
    <w:rsid w:val="006D4F44"/>
    <w:rsid w:val="006F7765"/>
    <w:rsid w:val="00703422"/>
    <w:rsid w:val="007222A7"/>
    <w:rsid w:val="0075268B"/>
    <w:rsid w:val="007763BD"/>
    <w:rsid w:val="00777F75"/>
    <w:rsid w:val="007A1350"/>
    <w:rsid w:val="007D0351"/>
    <w:rsid w:val="008267D9"/>
    <w:rsid w:val="008412E4"/>
    <w:rsid w:val="008A173E"/>
    <w:rsid w:val="008C6CE7"/>
    <w:rsid w:val="008F5EBB"/>
    <w:rsid w:val="00900E31"/>
    <w:rsid w:val="009020BC"/>
    <w:rsid w:val="00957076"/>
    <w:rsid w:val="00992FA1"/>
    <w:rsid w:val="009E1B7C"/>
    <w:rsid w:val="00B2633B"/>
    <w:rsid w:val="00B27676"/>
    <w:rsid w:val="00B45E7F"/>
    <w:rsid w:val="00B855E2"/>
    <w:rsid w:val="00BA2DC9"/>
    <w:rsid w:val="00BC3B14"/>
    <w:rsid w:val="00BF446C"/>
    <w:rsid w:val="00C071DE"/>
    <w:rsid w:val="00C37DE7"/>
    <w:rsid w:val="00C67FD4"/>
    <w:rsid w:val="00C83A25"/>
    <w:rsid w:val="00D24C03"/>
    <w:rsid w:val="00D57DF0"/>
    <w:rsid w:val="00D71FEF"/>
    <w:rsid w:val="00DA3691"/>
    <w:rsid w:val="00DF5896"/>
    <w:rsid w:val="00E10745"/>
    <w:rsid w:val="00E15485"/>
    <w:rsid w:val="00E32352"/>
    <w:rsid w:val="00E5026C"/>
    <w:rsid w:val="00E74CD4"/>
    <w:rsid w:val="00E85A04"/>
    <w:rsid w:val="00EA58C5"/>
    <w:rsid w:val="00F12050"/>
    <w:rsid w:val="00F26B2C"/>
    <w:rsid w:val="00F35DBF"/>
    <w:rsid w:val="00F57212"/>
    <w:rsid w:val="00F8338F"/>
    <w:rsid w:val="00F97B76"/>
    <w:rsid w:val="00FC423F"/>
    <w:rsid w:val="00FD1B32"/>
    <w:rsid w:val="00FE6D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D48CE"/>
  <w15:chartTrackingRefBased/>
  <w15:docId w15:val="{9AC82058-BA5D-1349-8CA3-D92C0292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ödtext SU"/>
    <w:qFormat/>
    <w:rsid w:val="00B45E7F"/>
    <w:pPr>
      <w:spacing w:after="260" w:line="260" w:lineRule="atLeast"/>
    </w:pPr>
    <w:rPr>
      <w:rFonts w:eastAsiaTheme="minorEastAsia"/>
      <w:lang w:val="en-GB"/>
    </w:rPr>
  </w:style>
  <w:style w:type="paragraph" w:styleId="Rubrik1">
    <w:name w:val="heading 1"/>
    <w:basedOn w:val="Normal"/>
    <w:next w:val="Normal"/>
    <w:link w:val="Rubrik1Char"/>
    <w:uiPriority w:val="9"/>
    <w:qFormat/>
    <w:rsid w:val="006D4F44"/>
    <w:pPr>
      <w:keepNext/>
      <w:keepLines/>
      <w:spacing w:line="340" w:lineRule="atLeast"/>
      <w:outlineLvl w:val="0"/>
    </w:pPr>
    <w:rPr>
      <w:rFonts w:asciiTheme="majorHAnsi" w:eastAsiaTheme="majorEastAsia" w:hAnsiTheme="majorHAnsi" w:cstheme="majorBidi"/>
      <w:color w:val="262626" w:themeColor="text1" w:themeTint="D9"/>
      <w:sz w:val="36"/>
      <w:szCs w:val="32"/>
    </w:rPr>
  </w:style>
  <w:style w:type="paragraph" w:styleId="Rubrik2">
    <w:name w:val="heading 2"/>
    <w:basedOn w:val="Normal"/>
    <w:next w:val="Normal"/>
    <w:link w:val="Rubrik2Char"/>
    <w:uiPriority w:val="9"/>
    <w:unhideWhenUsed/>
    <w:qFormat/>
    <w:rsid w:val="006D4F44"/>
    <w:pPr>
      <w:keepNext/>
      <w:keepLines/>
      <w:spacing w:after="140"/>
      <w:outlineLvl w:val="1"/>
    </w:pPr>
    <w:rPr>
      <w:rFonts w:asciiTheme="majorHAnsi" w:eastAsiaTheme="majorEastAsia" w:hAnsiTheme="majorHAnsi" w:cstheme="majorBidi"/>
      <w:b/>
      <w:color w:val="262626" w:themeColor="text1" w:themeTint="D9"/>
      <w:sz w:val="26"/>
      <w:szCs w:val="28"/>
    </w:rPr>
  </w:style>
  <w:style w:type="paragraph" w:styleId="Rubrik3">
    <w:name w:val="heading 3"/>
    <w:basedOn w:val="Normal"/>
    <w:next w:val="Normal"/>
    <w:link w:val="Rubrik3Char"/>
    <w:uiPriority w:val="9"/>
    <w:qFormat/>
    <w:rsid w:val="006D4F44"/>
    <w:pPr>
      <w:keepNext/>
      <w:keepLines/>
      <w:spacing w:after="60"/>
      <w:outlineLvl w:val="2"/>
    </w:pPr>
    <w:rPr>
      <w:rFonts w:ascii="Times New Roman" w:eastAsiaTheme="majorEastAsia" w:hAnsi="Times New Roman" w:cstheme="majorBidi"/>
      <w:b/>
      <w:color w:val="262626" w:themeColor="text1" w:themeTint="D9"/>
      <w:szCs w:val="24"/>
    </w:rPr>
  </w:style>
  <w:style w:type="paragraph" w:styleId="Rubrik4">
    <w:name w:val="heading 4"/>
    <w:basedOn w:val="Normal"/>
    <w:next w:val="Normal"/>
    <w:link w:val="Rubrik4Char"/>
    <w:uiPriority w:val="9"/>
    <w:qFormat/>
    <w:rsid w:val="006D4F44"/>
    <w:pPr>
      <w:keepNext/>
      <w:keepLines/>
      <w:spacing w:after="60"/>
      <w:outlineLvl w:val="3"/>
    </w:pPr>
    <w:rPr>
      <w:rFonts w:ascii="Times New Roman" w:eastAsiaTheme="majorEastAsia" w:hAnsi="Times New Roman" w:cstheme="majorBidi"/>
      <w:b/>
      <w:i/>
      <w:iCs/>
      <w:color w:val="262626" w:themeColor="text1" w:themeTint="D9"/>
    </w:rPr>
  </w:style>
  <w:style w:type="paragraph" w:styleId="Rubrik5">
    <w:name w:val="heading 5"/>
    <w:basedOn w:val="Normal"/>
    <w:next w:val="Normal"/>
    <w:link w:val="Rubrik5Char"/>
    <w:uiPriority w:val="9"/>
    <w:semiHidden/>
    <w:qFormat/>
    <w:rsid w:val="006D4F44"/>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qFormat/>
    <w:rsid w:val="006D4F44"/>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qFormat/>
    <w:rsid w:val="006D4F44"/>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qFormat/>
    <w:rsid w:val="006D4F44"/>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qFormat/>
    <w:rsid w:val="006D4F4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eskrivning">
    <w:name w:val="caption"/>
    <w:basedOn w:val="Normal"/>
    <w:next w:val="Normal"/>
    <w:uiPriority w:val="35"/>
    <w:semiHidden/>
    <w:unhideWhenUsed/>
    <w:qFormat/>
    <w:rsid w:val="006D4F44"/>
    <w:pPr>
      <w:spacing w:after="200" w:line="240" w:lineRule="auto"/>
    </w:pPr>
    <w:rPr>
      <w:i/>
      <w:iCs/>
      <w:color w:val="1A1A1A" w:themeColor="text2"/>
      <w:sz w:val="18"/>
      <w:szCs w:val="18"/>
    </w:rPr>
  </w:style>
  <w:style w:type="character" w:styleId="Betoning">
    <w:name w:val="Emphasis"/>
    <w:basedOn w:val="Standardstycketeckensnitt"/>
    <w:uiPriority w:val="20"/>
    <w:qFormat/>
    <w:rsid w:val="006D4F44"/>
    <w:rPr>
      <w:i/>
      <w:iCs/>
      <w:color w:val="auto"/>
    </w:rPr>
  </w:style>
  <w:style w:type="paragraph" w:customStyle="1" w:styleId="Bildtext">
    <w:name w:val="Bildtext"/>
    <w:basedOn w:val="Normal"/>
    <w:next w:val="Normal"/>
    <w:uiPriority w:val="12"/>
    <w:qFormat/>
    <w:rsid w:val="006D4F44"/>
    <w:rPr>
      <w:i/>
      <w:sz w:val="20"/>
    </w:rPr>
  </w:style>
  <w:style w:type="character" w:styleId="Bokenstitel">
    <w:name w:val="Book Title"/>
    <w:basedOn w:val="Standardstycketeckensnitt"/>
    <w:uiPriority w:val="33"/>
    <w:qFormat/>
    <w:rsid w:val="006D4F44"/>
    <w:rPr>
      <w:b/>
      <w:bCs/>
      <w:i/>
      <w:iCs/>
      <w:spacing w:val="5"/>
    </w:rPr>
  </w:style>
  <w:style w:type="paragraph" w:styleId="Citat">
    <w:name w:val="Quote"/>
    <w:basedOn w:val="Normal"/>
    <w:next w:val="Normal"/>
    <w:link w:val="CitatChar"/>
    <w:uiPriority w:val="29"/>
    <w:qFormat/>
    <w:rsid w:val="006D4F44"/>
    <w:pPr>
      <w:spacing w:before="200"/>
      <w:ind w:left="864" w:right="864"/>
    </w:pPr>
    <w:rPr>
      <w:i/>
      <w:iCs/>
      <w:color w:val="404040" w:themeColor="text1" w:themeTint="BF"/>
    </w:rPr>
  </w:style>
  <w:style w:type="character" w:customStyle="1" w:styleId="CitatChar">
    <w:name w:val="Citat Char"/>
    <w:basedOn w:val="Standardstycketeckensnitt"/>
    <w:link w:val="Citat"/>
    <w:uiPriority w:val="29"/>
    <w:rsid w:val="006D4F44"/>
    <w:rPr>
      <w:rFonts w:eastAsiaTheme="minorEastAsia"/>
      <w:i/>
      <w:iCs/>
      <w:color w:val="404040" w:themeColor="text1" w:themeTint="BF"/>
    </w:rPr>
  </w:style>
  <w:style w:type="character" w:styleId="Diskretbetoning">
    <w:name w:val="Subtle Emphasis"/>
    <w:basedOn w:val="Standardstycketeckensnitt"/>
    <w:uiPriority w:val="19"/>
    <w:qFormat/>
    <w:rsid w:val="006D4F44"/>
    <w:rPr>
      <w:i/>
      <w:iCs/>
      <w:color w:val="404040" w:themeColor="text1" w:themeTint="BF"/>
    </w:rPr>
  </w:style>
  <w:style w:type="character" w:styleId="Diskretreferens">
    <w:name w:val="Subtle Reference"/>
    <w:basedOn w:val="Standardstycketeckensnitt"/>
    <w:uiPriority w:val="31"/>
    <w:qFormat/>
    <w:rsid w:val="006D4F44"/>
    <w:rPr>
      <w:smallCaps/>
      <w:color w:val="404040" w:themeColor="text1" w:themeTint="BF"/>
    </w:rPr>
  </w:style>
  <w:style w:type="paragraph" w:styleId="Ingetavstnd">
    <w:name w:val="No Spacing"/>
    <w:aliases w:val="Brödtext SU - Inget avstånd"/>
    <w:uiPriority w:val="1"/>
    <w:qFormat/>
    <w:rsid w:val="006A65CA"/>
    <w:pPr>
      <w:spacing w:after="0" w:line="240" w:lineRule="auto"/>
    </w:pPr>
    <w:rPr>
      <w:rFonts w:eastAsiaTheme="minorEastAsia"/>
      <w:sz w:val="24"/>
    </w:rPr>
  </w:style>
  <w:style w:type="paragraph" w:styleId="Innehll1">
    <w:name w:val="toc 1"/>
    <w:basedOn w:val="Normal"/>
    <w:next w:val="Normal"/>
    <w:autoRedefine/>
    <w:uiPriority w:val="39"/>
    <w:unhideWhenUsed/>
    <w:rsid w:val="006D4F44"/>
    <w:pPr>
      <w:tabs>
        <w:tab w:val="right" w:leader="dot" w:pos="8323"/>
      </w:tabs>
      <w:spacing w:after="40"/>
    </w:pPr>
    <w:rPr>
      <w:rFonts w:ascii="Verdana" w:hAnsi="Verdana"/>
      <w:b/>
    </w:rPr>
  </w:style>
  <w:style w:type="paragraph" w:styleId="Innehll2">
    <w:name w:val="toc 2"/>
    <w:basedOn w:val="Normal"/>
    <w:next w:val="Normal"/>
    <w:autoRedefine/>
    <w:uiPriority w:val="39"/>
    <w:unhideWhenUsed/>
    <w:rsid w:val="006D4F44"/>
    <w:pPr>
      <w:tabs>
        <w:tab w:val="right" w:leader="dot" w:pos="8323"/>
      </w:tabs>
      <w:spacing w:after="100"/>
    </w:pPr>
    <w:rPr>
      <w:rFonts w:ascii="Verdana" w:hAnsi="Verdana"/>
      <w:sz w:val="18"/>
    </w:rPr>
  </w:style>
  <w:style w:type="paragraph" w:styleId="Innehll3">
    <w:name w:val="toc 3"/>
    <w:basedOn w:val="Normal"/>
    <w:next w:val="Normal"/>
    <w:autoRedefine/>
    <w:uiPriority w:val="39"/>
    <w:semiHidden/>
    <w:rsid w:val="006D4F44"/>
    <w:pPr>
      <w:spacing w:after="100"/>
      <w:ind w:left="440"/>
    </w:pPr>
  </w:style>
  <w:style w:type="character" w:customStyle="1" w:styleId="Rubrik1Char">
    <w:name w:val="Rubrik 1 Char"/>
    <w:basedOn w:val="Standardstycketeckensnitt"/>
    <w:link w:val="Rubrik1"/>
    <w:uiPriority w:val="9"/>
    <w:rsid w:val="006D4F44"/>
    <w:rPr>
      <w:rFonts w:asciiTheme="majorHAnsi" w:eastAsiaTheme="majorEastAsia" w:hAnsiTheme="majorHAnsi" w:cstheme="majorBidi"/>
      <w:color w:val="262626" w:themeColor="text1" w:themeTint="D9"/>
      <w:sz w:val="36"/>
      <w:szCs w:val="32"/>
    </w:rPr>
  </w:style>
  <w:style w:type="paragraph" w:styleId="Innehllsfrteckningsrubrik">
    <w:name w:val="TOC Heading"/>
    <w:basedOn w:val="Rubrik1"/>
    <w:next w:val="Normal"/>
    <w:uiPriority w:val="39"/>
    <w:unhideWhenUsed/>
    <w:qFormat/>
    <w:rsid w:val="006D4F44"/>
    <w:pPr>
      <w:outlineLvl w:val="9"/>
    </w:pPr>
  </w:style>
  <w:style w:type="paragraph" w:customStyle="1" w:styleId="Institutionsnamn">
    <w:name w:val="Institutionsnamn"/>
    <w:basedOn w:val="Normal"/>
    <w:uiPriority w:val="17"/>
    <w:semiHidden/>
    <w:rsid w:val="006D4F44"/>
    <w:pPr>
      <w:spacing w:after="20" w:line="240" w:lineRule="auto"/>
    </w:pPr>
    <w:rPr>
      <w:rFonts w:ascii="Georgia" w:hAnsi="Georgia"/>
      <w:color w:val="002F5F"/>
      <w:sz w:val="26"/>
    </w:rPr>
  </w:style>
  <w:style w:type="numbering" w:customStyle="1" w:styleId="Listformatnumreradelistor">
    <w:name w:val="Listformat numrerade listor"/>
    <w:uiPriority w:val="99"/>
    <w:rsid w:val="006D4F44"/>
    <w:pPr>
      <w:numPr>
        <w:numId w:val="1"/>
      </w:numPr>
    </w:pPr>
  </w:style>
  <w:style w:type="numbering" w:customStyle="1" w:styleId="Listformatnumreraderubriker">
    <w:name w:val="Listformat numrerade rubriker"/>
    <w:uiPriority w:val="99"/>
    <w:rsid w:val="006D4F44"/>
    <w:pPr>
      <w:numPr>
        <w:numId w:val="2"/>
      </w:numPr>
    </w:pPr>
  </w:style>
  <w:style w:type="numbering" w:customStyle="1" w:styleId="Listformatparagraflistor">
    <w:name w:val="Listformat paragraflistor"/>
    <w:uiPriority w:val="99"/>
    <w:rsid w:val="006D4F44"/>
    <w:pPr>
      <w:numPr>
        <w:numId w:val="3"/>
      </w:numPr>
    </w:pPr>
  </w:style>
  <w:style w:type="numbering" w:customStyle="1" w:styleId="Listformatpunktlistor">
    <w:name w:val="Listformat punktlistor"/>
    <w:uiPriority w:val="99"/>
    <w:rsid w:val="006D4F44"/>
    <w:pPr>
      <w:numPr>
        <w:numId w:val="4"/>
      </w:numPr>
    </w:pPr>
  </w:style>
  <w:style w:type="paragraph" w:styleId="Liststycke">
    <w:name w:val="List Paragraph"/>
    <w:basedOn w:val="Normal"/>
    <w:uiPriority w:val="34"/>
    <w:qFormat/>
    <w:rsid w:val="006D4F44"/>
    <w:pPr>
      <w:ind w:left="720"/>
      <w:contextualSpacing/>
    </w:pPr>
  </w:style>
  <w:style w:type="paragraph" w:styleId="Numreradlista">
    <w:name w:val="List Number"/>
    <w:basedOn w:val="Normal"/>
    <w:uiPriority w:val="11"/>
    <w:qFormat/>
    <w:rsid w:val="006D4F44"/>
    <w:pPr>
      <w:numPr>
        <w:numId w:val="37"/>
      </w:numPr>
      <w:contextualSpacing/>
    </w:pPr>
  </w:style>
  <w:style w:type="table" w:styleId="Oformateradtabell3">
    <w:name w:val="Plain Table 3"/>
    <w:basedOn w:val="Normaltabell"/>
    <w:uiPriority w:val="43"/>
    <w:rsid w:val="006D4F44"/>
    <w:pPr>
      <w:spacing w:after="0" w:line="240" w:lineRule="auto"/>
    </w:pPr>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ubrik2Char">
    <w:name w:val="Rubrik 2 Char"/>
    <w:basedOn w:val="Standardstycketeckensnitt"/>
    <w:link w:val="Rubrik2"/>
    <w:uiPriority w:val="9"/>
    <w:rsid w:val="006D4F44"/>
    <w:rPr>
      <w:rFonts w:asciiTheme="majorHAnsi" w:eastAsiaTheme="majorEastAsia" w:hAnsiTheme="majorHAnsi" w:cstheme="majorBidi"/>
      <w:b/>
      <w:color w:val="262626" w:themeColor="text1" w:themeTint="D9"/>
      <w:sz w:val="26"/>
      <w:szCs w:val="28"/>
    </w:rPr>
  </w:style>
  <w:style w:type="paragraph" w:customStyle="1" w:styleId="Paragraflista">
    <w:name w:val="Paragraflista"/>
    <w:basedOn w:val="Rubrik2"/>
    <w:next w:val="Paragraftext"/>
    <w:uiPriority w:val="1"/>
    <w:rsid w:val="006D4F44"/>
    <w:pPr>
      <w:numPr>
        <w:numId w:val="38"/>
      </w:numPr>
    </w:pPr>
  </w:style>
  <w:style w:type="paragraph" w:customStyle="1" w:styleId="Paragraftext">
    <w:name w:val="Paragraftext"/>
    <w:basedOn w:val="Normal"/>
    <w:uiPriority w:val="1"/>
    <w:rsid w:val="006D4F44"/>
    <w:pPr>
      <w:ind w:left="794"/>
    </w:pPr>
  </w:style>
  <w:style w:type="character" w:styleId="Platshllartext">
    <w:name w:val="Placeholder Text"/>
    <w:basedOn w:val="Standardstycketeckensnitt"/>
    <w:uiPriority w:val="99"/>
    <w:semiHidden/>
    <w:rsid w:val="006D4F44"/>
    <w:rPr>
      <w:color w:val="808080"/>
    </w:rPr>
  </w:style>
  <w:style w:type="paragraph" w:styleId="Punktlista">
    <w:name w:val="List Bullet"/>
    <w:basedOn w:val="Normal"/>
    <w:uiPriority w:val="11"/>
    <w:qFormat/>
    <w:rsid w:val="006D4F44"/>
    <w:pPr>
      <w:numPr>
        <w:numId w:val="39"/>
      </w:numPr>
      <w:contextualSpacing/>
    </w:pPr>
  </w:style>
  <w:style w:type="paragraph" w:styleId="Punktlista2">
    <w:name w:val="List Bullet 2"/>
    <w:basedOn w:val="Normal"/>
    <w:uiPriority w:val="99"/>
    <w:semiHidden/>
    <w:unhideWhenUsed/>
    <w:rsid w:val="006D4F44"/>
    <w:pPr>
      <w:numPr>
        <w:numId w:val="40"/>
      </w:numPr>
      <w:contextualSpacing/>
    </w:pPr>
  </w:style>
  <w:style w:type="paragraph" w:styleId="Punktlista3">
    <w:name w:val="List Bullet 3"/>
    <w:basedOn w:val="Normal"/>
    <w:uiPriority w:val="99"/>
    <w:semiHidden/>
    <w:unhideWhenUsed/>
    <w:rsid w:val="006D4F44"/>
    <w:pPr>
      <w:numPr>
        <w:numId w:val="41"/>
      </w:numPr>
      <w:contextualSpacing/>
    </w:pPr>
  </w:style>
  <w:style w:type="paragraph" w:styleId="Rubrik">
    <w:name w:val="Title"/>
    <w:basedOn w:val="Normal"/>
    <w:next w:val="Normal"/>
    <w:link w:val="RubrikChar"/>
    <w:uiPriority w:val="10"/>
    <w:qFormat/>
    <w:rsid w:val="006D4F44"/>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rsid w:val="006D4F44"/>
    <w:rPr>
      <w:rFonts w:asciiTheme="majorHAnsi" w:eastAsiaTheme="majorEastAsia" w:hAnsiTheme="majorHAnsi" w:cstheme="majorBidi"/>
      <w:spacing w:val="-10"/>
      <w:sz w:val="56"/>
      <w:szCs w:val="56"/>
    </w:rPr>
  </w:style>
  <w:style w:type="paragraph" w:customStyle="1" w:styleId="Rubrik1numrerad">
    <w:name w:val="Rubrik 1 numrerad"/>
    <w:basedOn w:val="Rubrik1"/>
    <w:next w:val="Normal"/>
    <w:uiPriority w:val="10"/>
    <w:qFormat/>
    <w:rsid w:val="006D4F44"/>
    <w:pPr>
      <w:numPr>
        <w:numId w:val="45"/>
      </w:numPr>
    </w:pPr>
  </w:style>
  <w:style w:type="paragraph" w:customStyle="1" w:styleId="Rubrik2numrerad">
    <w:name w:val="Rubrik 2 numrerad"/>
    <w:basedOn w:val="Rubrik2"/>
    <w:next w:val="Normal"/>
    <w:uiPriority w:val="10"/>
    <w:qFormat/>
    <w:rsid w:val="006D4F44"/>
    <w:pPr>
      <w:numPr>
        <w:ilvl w:val="1"/>
        <w:numId w:val="45"/>
      </w:numPr>
    </w:pPr>
    <w:rPr>
      <w:sz w:val="22"/>
    </w:rPr>
  </w:style>
  <w:style w:type="character" w:customStyle="1" w:styleId="Rubrik3Char">
    <w:name w:val="Rubrik 3 Char"/>
    <w:basedOn w:val="Standardstycketeckensnitt"/>
    <w:link w:val="Rubrik3"/>
    <w:uiPriority w:val="9"/>
    <w:rsid w:val="006D4F44"/>
    <w:rPr>
      <w:rFonts w:ascii="Times New Roman" w:eastAsiaTheme="majorEastAsia" w:hAnsi="Times New Roman" w:cstheme="majorBidi"/>
      <w:b/>
      <w:color w:val="262626" w:themeColor="text1" w:themeTint="D9"/>
      <w:szCs w:val="24"/>
    </w:rPr>
  </w:style>
  <w:style w:type="paragraph" w:customStyle="1" w:styleId="Rubrik3numrerad">
    <w:name w:val="Rubrik 3 numrerad"/>
    <w:basedOn w:val="Rubrik3"/>
    <w:next w:val="Normal"/>
    <w:uiPriority w:val="10"/>
    <w:qFormat/>
    <w:rsid w:val="006D4F44"/>
    <w:pPr>
      <w:numPr>
        <w:ilvl w:val="2"/>
        <w:numId w:val="45"/>
      </w:numPr>
    </w:pPr>
  </w:style>
  <w:style w:type="character" w:customStyle="1" w:styleId="Rubrik4Char">
    <w:name w:val="Rubrik 4 Char"/>
    <w:basedOn w:val="Standardstycketeckensnitt"/>
    <w:link w:val="Rubrik4"/>
    <w:uiPriority w:val="9"/>
    <w:rsid w:val="006D4F44"/>
    <w:rPr>
      <w:rFonts w:ascii="Times New Roman" w:eastAsiaTheme="majorEastAsia" w:hAnsi="Times New Roman" w:cstheme="majorBidi"/>
      <w:b/>
      <w:i/>
      <w:iCs/>
      <w:color w:val="262626" w:themeColor="text1" w:themeTint="D9"/>
    </w:rPr>
  </w:style>
  <w:style w:type="paragraph" w:customStyle="1" w:styleId="Rubrik4numrerad">
    <w:name w:val="Rubrik 4 numrerad"/>
    <w:basedOn w:val="Rubrik4"/>
    <w:next w:val="Normal"/>
    <w:uiPriority w:val="10"/>
    <w:qFormat/>
    <w:rsid w:val="006D4F44"/>
    <w:pPr>
      <w:numPr>
        <w:ilvl w:val="3"/>
        <w:numId w:val="45"/>
      </w:numPr>
    </w:pPr>
  </w:style>
  <w:style w:type="character" w:customStyle="1" w:styleId="Rubrik5Char">
    <w:name w:val="Rubrik 5 Char"/>
    <w:basedOn w:val="Standardstycketeckensnitt"/>
    <w:link w:val="Rubrik5"/>
    <w:uiPriority w:val="9"/>
    <w:semiHidden/>
    <w:rsid w:val="006D4F44"/>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6D4F44"/>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6D4F44"/>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6D4F44"/>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6D4F44"/>
    <w:rPr>
      <w:rFonts w:asciiTheme="majorHAnsi" w:eastAsiaTheme="majorEastAsia" w:hAnsiTheme="majorHAnsi" w:cstheme="majorBidi"/>
      <w:i/>
      <w:iCs/>
      <w:color w:val="262626" w:themeColor="text1" w:themeTint="D9"/>
      <w:sz w:val="21"/>
      <w:szCs w:val="21"/>
    </w:rPr>
  </w:style>
  <w:style w:type="paragraph" w:styleId="Sidfot">
    <w:name w:val="footer"/>
    <w:basedOn w:val="Normal"/>
    <w:link w:val="SidfotChar"/>
    <w:uiPriority w:val="99"/>
    <w:unhideWhenUsed/>
    <w:rsid w:val="006D4F44"/>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6D4F44"/>
    <w:rPr>
      <w:rFonts w:eastAsiaTheme="minorEastAsia"/>
      <w:sz w:val="16"/>
    </w:rPr>
  </w:style>
  <w:style w:type="paragraph" w:styleId="Sidhuvud">
    <w:name w:val="header"/>
    <w:basedOn w:val="Normal"/>
    <w:link w:val="SidhuvudChar"/>
    <w:uiPriority w:val="99"/>
    <w:unhideWhenUsed/>
    <w:rsid w:val="006D4F44"/>
    <w:pPr>
      <w:tabs>
        <w:tab w:val="left" w:pos="4139"/>
        <w:tab w:val="left" w:pos="6010"/>
        <w:tab w:val="right" w:pos="9072"/>
      </w:tabs>
      <w:spacing w:after="0" w:line="240" w:lineRule="auto"/>
    </w:pPr>
  </w:style>
  <w:style w:type="character" w:customStyle="1" w:styleId="SidhuvudChar">
    <w:name w:val="Sidhuvud Char"/>
    <w:basedOn w:val="Standardstycketeckensnitt"/>
    <w:link w:val="Sidhuvud"/>
    <w:uiPriority w:val="99"/>
    <w:rsid w:val="006D4F44"/>
    <w:rPr>
      <w:rFonts w:eastAsiaTheme="minorEastAsia"/>
    </w:rPr>
  </w:style>
  <w:style w:type="character" w:styleId="Stark">
    <w:name w:val="Strong"/>
    <w:basedOn w:val="Standardstycketeckensnitt"/>
    <w:uiPriority w:val="22"/>
    <w:qFormat/>
    <w:rsid w:val="006D4F44"/>
    <w:rPr>
      <w:b/>
      <w:bCs/>
      <w:color w:val="auto"/>
    </w:rPr>
  </w:style>
  <w:style w:type="character" w:styleId="Starkbetoning">
    <w:name w:val="Intense Emphasis"/>
    <w:basedOn w:val="Standardstycketeckensnitt"/>
    <w:uiPriority w:val="21"/>
    <w:qFormat/>
    <w:rsid w:val="006D4F44"/>
    <w:rPr>
      <w:b/>
      <w:bCs/>
      <w:i/>
      <w:iCs/>
      <w:color w:val="auto"/>
    </w:rPr>
  </w:style>
  <w:style w:type="character" w:styleId="Starkreferens">
    <w:name w:val="Intense Reference"/>
    <w:basedOn w:val="Standardstycketeckensnitt"/>
    <w:uiPriority w:val="32"/>
    <w:qFormat/>
    <w:rsid w:val="006D4F44"/>
    <w:rPr>
      <w:b/>
      <w:bCs/>
      <w:smallCaps/>
      <w:color w:val="404040" w:themeColor="text1" w:themeTint="BF"/>
      <w:spacing w:val="5"/>
    </w:rPr>
  </w:style>
  <w:style w:type="paragraph" w:styleId="Starktcitat">
    <w:name w:val="Intense Quote"/>
    <w:basedOn w:val="Normal"/>
    <w:next w:val="Normal"/>
    <w:link w:val="StarktcitatChar"/>
    <w:uiPriority w:val="30"/>
    <w:qFormat/>
    <w:rsid w:val="006D4F4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rsid w:val="006D4F44"/>
    <w:rPr>
      <w:rFonts w:eastAsiaTheme="minorEastAsia"/>
      <w:i/>
      <w:iCs/>
      <w:color w:val="404040" w:themeColor="text1" w:themeTint="BF"/>
    </w:rPr>
  </w:style>
  <w:style w:type="numbering" w:customStyle="1" w:styleId="SUListor">
    <w:name w:val="SU Listor"/>
    <w:uiPriority w:val="99"/>
    <w:rsid w:val="006D4F44"/>
    <w:pPr>
      <w:numPr>
        <w:numId w:val="18"/>
      </w:numPr>
    </w:pPr>
  </w:style>
  <w:style w:type="table" w:customStyle="1" w:styleId="SUOformaterad">
    <w:name w:val="SU Oformaterad"/>
    <w:basedOn w:val="Normaltabell"/>
    <w:uiPriority w:val="99"/>
    <w:rsid w:val="006D4F44"/>
    <w:pPr>
      <w:spacing w:after="0" w:line="240" w:lineRule="auto"/>
    </w:pPr>
    <w:rPr>
      <w:rFonts w:eastAsiaTheme="minorEastAsia"/>
    </w:rPr>
    <w:tblPr>
      <w:tblCellMar>
        <w:left w:w="0" w:type="dxa"/>
        <w:right w:w="0" w:type="dxa"/>
      </w:tblCellMar>
    </w:tblPr>
  </w:style>
  <w:style w:type="table" w:styleId="Tabellrutnt">
    <w:name w:val="Table Grid"/>
    <w:aliases w:val="SU Formaterad"/>
    <w:basedOn w:val="Normaltabell"/>
    <w:uiPriority w:val="39"/>
    <w:rsid w:val="006D4F44"/>
    <w:pPr>
      <w:spacing w:after="0" w:line="260" w:lineRule="atLeast"/>
    </w:pPr>
    <w:rPr>
      <w:rFonts w:asciiTheme="majorHAnsi" w:eastAsiaTheme="minorEastAsia"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ajorHAnsi" w:hAnsiTheme="majorHAnsi"/>
        <w:b/>
        <w:sz w:val="20"/>
      </w:rPr>
      <w:tblPr/>
      <w:trPr>
        <w:tblHeader/>
      </w:trPr>
    </w:tblStylePr>
  </w:style>
  <w:style w:type="paragraph" w:styleId="Underrubrik">
    <w:name w:val="Subtitle"/>
    <w:basedOn w:val="Normal"/>
    <w:next w:val="Normal"/>
    <w:link w:val="UnderrubrikChar"/>
    <w:uiPriority w:val="11"/>
    <w:qFormat/>
    <w:rsid w:val="006D4F44"/>
    <w:pPr>
      <w:numPr>
        <w:ilvl w:val="1"/>
      </w:numPr>
    </w:pPr>
    <w:rPr>
      <w:color w:val="5A5A5A" w:themeColor="text1" w:themeTint="A5"/>
      <w:spacing w:val="15"/>
    </w:rPr>
  </w:style>
  <w:style w:type="character" w:customStyle="1" w:styleId="UnderrubrikChar">
    <w:name w:val="Underrubrik Char"/>
    <w:basedOn w:val="Standardstycketeckensnitt"/>
    <w:link w:val="Underrubrik"/>
    <w:uiPriority w:val="11"/>
    <w:rsid w:val="006D4F44"/>
    <w:rPr>
      <w:rFonts w:eastAsiaTheme="minorEastAsia"/>
      <w:color w:val="5A5A5A" w:themeColor="text1" w:themeTint="A5"/>
      <w:spacing w:val="15"/>
    </w:rPr>
  </w:style>
  <w:style w:type="character" w:customStyle="1" w:styleId="jlqj4b">
    <w:name w:val="jlqj4b"/>
    <w:basedOn w:val="Standardstycketeckensnitt"/>
    <w:rsid w:val="00157A78"/>
  </w:style>
  <w:style w:type="character" w:styleId="Sidnummer">
    <w:name w:val="page number"/>
    <w:basedOn w:val="Standardstycketeckensnitt"/>
    <w:uiPriority w:val="99"/>
    <w:semiHidden/>
    <w:unhideWhenUsed/>
    <w:rsid w:val="009E1B7C"/>
  </w:style>
  <w:style w:type="character" w:styleId="Hyperlnk">
    <w:name w:val="Hyperlink"/>
    <w:basedOn w:val="Standardstycketeckensnitt"/>
    <w:uiPriority w:val="99"/>
    <w:semiHidden/>
    <w:unhideWhenUsed/>
    <w:rsid w:val="00B2633B"/>
    <w:rPr>
      <w:color w:val="0000FF"/>
      <w:u w:val="single"/>
    </w:rPr>
  </w:style>
  <w:style w:type="character" w:customStyle="1" w:styleId="producttitlemain-part">
    <w:name w:val="product__title__main-part"/>
    <w:basedOn w:val="Standardstycketeckensnitt"/>
    <w:rsid w:val="00F12050"/>
  </w:style>
  <w:style w:type="character" w:customStyle="1" w:styleId="producttitledelimiter">
    <w:name w:val="product__title__delimiter"/>
    <w:basedOn w:val="Standardstycketeckensnitt"/>
    <w:rsid w:val="00F12050"/>
  </w:style>
  <w:style w:type="paragraph" w:customStyle="1" w:styleId="volume-issue">
    <w:name w:val="volume-issue"/>
    <w:basedOn w:val="Normal"/>
    <w:rsid w:val="00102952"/>
    <w:pPr>
      <w:spacing w:before="100" w:beforeAutospacing="1" w:after="100" w:afterAutospacing="1" w:line="240" w:lineRule="auto"/>
    </w:pPr>
    <w:rPr>
      <w:rFonts w:ascii="Times New Roman" w:eastAsia="Times New Roman" w:hAnsi="Times New Roman" w:cs="Times New Roman"/>
      <w:kern w:val="0"/>
      <w:sz w:val="24"/>
      <w:szCs w:val="24"/>
      <w:lang w:val="sv-SE" w:eastAsia="sv-SE"/>
      <w14:ligatures w14:val="none"/>
    </w:rPr>
  </w:style>
  <w:style w:type="character" w:customStyle="1" w:styleId="val">
    <w:name w:val="val"/>
    <w:basedOn w:val="Standardstycketeckensnitt"/>
    <w:rsid w:val="00102952"/>
  </w:style>
  <w:style w:type="paragraph" w:styleId="Normalwebb">
    <w:name w:val="Normal (Web)"/>
    <w:basedOn w:val="Normal"/>
    <w:uiPriority w:val="99"/>
    <w:semiHidden/>
    <w:unhideWhenUsed/>
    <w:rsid w:val="00102952"/>
    <w:pPr>
      <w:spacing w:before="100" w:beforeAutospacing="1" w:after="100" w:afterAutospacing="1" w:line="240" w:lineRule="auto"/>
    </w:pPr>
    <w:rPr>
      <w:rFonts w:ascii="Times New Roman" w:eastAsia="Times New Roman" w:hAnsi="Times New Roman" w:cs="Times New Roman"/>
      <w:kern w:val="0"/>
      <w:sz w:val="24"/>
      <w:szCs w:val="24"/>
      <w:lang w:val="sv-SE" w:eastAsia="sv-SE"/>
      <w14:ligatures w14:val="none"/>
    </w:rPr>
  </w:style>
  <w:style w:type="paragraph" w:customStyle="1" w:styleId="page-range">
    <w:name w:val="page-range"/>
    <w:basedOn w:val="Normal"/>
    <w:rsid w:val="00102952"/>
    <w:pPr>
      <w:spacing w:before="100" w:beforeAutospacing="1" w:after="100" w:afterAutospacing="1" w:line="240" w:lineRule="auto"/>
    </w:pPr>
    <w:rPr>
      <w:rFonts w:ascii="Times New Roman" w:eastAsia="Times New Roman" w:hAnsi="Times New Roman" w:cs="Times New Roman"/>
      <w:kern w:val="0"/>
      <w:sz w:val="24"/>
      <w:szCs w:val="24"/>
      <w:lang w:val="sv-SE"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221654">
      <w:bodyDiv w:val="1"/>
      <w:marLeft w:val="0"/>
      <w:marRight w:val="0"/>
      <w:marTop w:val="0"/>
      <w:marBottom w:val="0"/>
      <w:divBdr>
        <w:top w:val="none" w:sz="0" w:space="0" w:color="auto"/>
        <w:left w:val="none" w:sz="0" w:space="0" w:color="auto"/>
        <w:bottom w:val="none" w:sz="0" w:space="0" w:color="auto"/>
        <w:right w:val="none" w:sz="0" w:space="0" w:color="auto"/>
      </w:divBdr>
    </w:div>
    <w:div w:id="1621110037">
      <w:bodyDiv w:val="1"/>
      <w:marLeft w:val="0"/>
      <w:marRight w:val="0"/>
      <w:marTop w:val="0"/>
      <w:marBottom w:val="0"/>
      <w:divBdr>
        <w:top w:val="none" w:sz="0" w:space="0" w:color="auto"/>
        <w:left w:val="none" w:sz="0" w:space="0" w:color="auto"/>
        <w:bottom w:val="none" w:sz="0" w:space="0" w:color="auto"/>
        <w:right w:val="none" w:sz="0" w:space="0" w:color="auto"/>
      </w:divBdr>
    </w:div>
    <w:div w:id="198130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SU Word">
  <a:themeElements>
    <a:clrScheme name="SU Word Excel">
      <a:dk1>
        <a:srgbClr val="000000"/>
      </a:dk1>
      <a:lt1>
        <a:srgbClr val="FFFFFF"/>
      </a:lt1>
      <a:dk2>
        <a:srgbClr val="1A1A1A"/>
      </a:dk2>
      <a:lt2>
        <a:srgbClr val="808080"/>
      </a:lt2>
      <a:accent1>
        <a:srgbClr val="002F5F"/>
      </a:accent1>
      <a:accent2>
        <a:srgbClr val="A3A86B"/>
      </a:accent2>
      <a:accent3>
        <a:srgbClr val="ACDEE6"/>
      </a:accent3>
      <a:accent4>
        <a:srgbClr val="9BB2CE"/>
      </a:accent4>
      <a:accent5>
        <a:srgbClr val="EB7125"/>
      </a:accent5>
      <a:accent6>
        <a:srgbClr val="DADCC3"/>
      </a:accent6>
      <a:hlink>
        <a:srgbClr val="0000FF"/>
      </a:hlink>
      <a:folHlink>
        <a:srgbClr val="800080"/>
      </a:folHlink>
    </a:clrScheme>
    <a:fontScheme name="Stockholms Universitet">
      <a:majorFont>
        <a:latin typeface="Calibri"/>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17</Pages>
  <Words>6033</Words>
  <Characters>31979</Characters>
  <Application>Microsoft Office Word</Application>
  <DocSecurity>0</DocSecurity>
  <Lines>266</Lines>
  <Paragraphs>75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55</cp:revision>
  <cp:lastPrinted>2024-02-26T07:55:00Z</cp:lastPrinted>
  <dcterms:created xsi:type="dcterms:W3CDTF">2024-02-12T15:11:00Z</dcterms:created>
  <dcterms:modified xsi:type="dcterms:W3CDTF">2024-02-26T09:16:00Z</dcterms:modified>
</cp:coreProperties>
</file>